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6" w:rsidRDefault="007B1229">
      <w:pPr>
        <w:pStyle w:val="30"/>
        <w:framePr w:w="9422" w:h="14173" w:hRule="exact" w:wrap="none" w:vAnchor="page" w:hAnchor="page" w:x="1924" w:y="887"/>
        <w:shd w:val="clear" w:color="auto" w:fill="auto"/>
        <w:spacing w:after="162"/>
        <w:ind w:left="200"/>
      </w:pPr>
      <w:bookmarkStart w:id="0" w:name="_GoBack"/>
      <w:bookmarkEnd w:id="0"/>
      <w:r>
        <w:t>Анализ работы сайтов местных исполнительных органов по доступности населения к информации о процессах принятия решений.</w:t>
      </w:r>
    </w:p>
    <w:p w:rsidR="000D1EE6" w:rsidRDefault="007B1229">
      <w:pPr>
        <w:pStyle w:val="20"/>
        <w:framePr w:w="9422" w:h="14173" w:hRule="exact" w:wrap="none" w:vAnchor="page" w:hAnchor="page" w:x="1924" w:y="887"/>
        <w:shd w:val="clear" w:color="auto" w:fill="auto"/>
        <w:spacing w:before="0"/>
      </w:pPr>
      <w:r>
        <w:t xml:space="preserve">Министерство энергетики Республики Казахстан (далее Министерство) в результате постоянного мониторинга доступности населения к </w:t>
      </w:r>
      <w:r>
        <w:t>информации о процессах принятия решений на сайтах государственных органов и учета мнения общественности достигло положительной динамики.</w:t>
      </w:r>
    </w:p>
    <w:p w:rsidR="000D1EE6" w:rsidRDefault="007B1229">
      <w:pPr>
        <w:pStyle w:val="20"/>
        <w:framePr w:w="9422" w:h="14173" w:hRule="exact" w:wrap="none" w:vAnchor="page" w:hAnchor="page" w:x="1924" w:y="887"/>
        <w:shd w:val="clear" w:color="auto" w:fill="auto"/>
        <w:spacing w:before="0"/>
        <w:jc w:val="both"/>
      </w:pPr>
      <w:r>
        <w:t>В настоящее время проведен анализ работы МИО по обеспечению доступности информации о процессах принятия решений на сайт</w:t>
      </w:r>
      <w:r>
        <w:t>ах государственных органов за январь-февраль месяцы 2017 года.</w:t>
      </w:r>
    </w:p>
    <w:p w:rsidR="000D1EE6" w:rsidRDefault="007B1229">
      <w:pPr>
        <w:pStyle w:val="20"/>
        <w:framePr w:w="9422" w:h="14173" w:hRule="exact" w:wrap="none" w:vAnchor="page" w:hAnchor="page" w:x="1924" w:y="887"/>
        <w:shd w:val="clear" w:color="auto" w:fill="auto"/>
        <w:spacing w:before="0"/>
        <w:jc w:val="both"/>
      </w:pPr>
      <w:r>
        <w:t>Итого в результате мониторинга общественных слушаний по состоянию на 01 марта с начала 2017 года на официальных сайтах территориальных Управлений природных ресурсов и регулирования природопольз</w:t>
      </w:r>
      <w:r>
        <w:t>ования размещено: 371 объявления, 178 протоколов.</w:t>
      </w:r>
    </w:p>
    <w:p w:rsidR="000D1EE6" w:rsidRDefault="007B1229">
      <w:pPr>
        <w:pStyle w:val="20"/>
        <w:framePr w:w="9422" w:h="14173" w:hRule="exact" w:wrap="none" w:vAnchor="page" w:hAnchor="page" w:x="1924" w:y="887"/>
        <w:shd w:val="clear" w:color="auto" w:fill="auto"/>
        <w:spacing w:before="0"/>
      </w:pPr>
      <w:r>
        <w:t xml:space="preserve">Выявлено 271 нарушений по срокам размещения </w:t>
      </w:r>
      <w:proofErr w:type="gramStart"/>
      <w:r>
        <w:t>согласно Правил</w:t>
      </w:r>
      <w:proofErr w:type="gramEnd"/>
      <w:r>
        <w:t>, из них: по объявлениям - 250 и по протоколам - 21.</w:t>
      </w:r>
    </w:p>
    <w:p w:rsidR="000D1EE6" w:rsidRDefault="007B1229">
      <w:pPr>
        <w:pStyle w:val="20"/>
        <w:framePr w:w="9422" w:h="14173" w:hRule="exact" w:wrap="none" w:vAnchor="page" w:hAnchor="page" w:x="1924" w:y="887"/>
        <w:shd w:val="clear" w:color="auto" w:fill="auto"/>
        <w:spacing w:before="0"/>
      </w:pPr>
      <w:r>
        <w:t>Наиболее чаще встречающиеся нарушения требований Правил:</w:t>
      </w:r>
    </w:p>
    <w:p w:rsidR="000D1EE6" w:rsidRDefault="007B1229">
      <w:pPr>
        <w:pStyle w:val="20"/>
        <w:framePr w:w="9422" w:h="14173" w:hRule="exact" w:wrap="none" w:vAnchor="page" w:hAnchor="page" w:x="1924" w:y="887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jc w:val="both"/>
      </w:pPr>
      <w:r>
        <w:t xml:space="preserve">по </w:t>
      </w:r>
      <w:proofErr w:type="spellStart"/>
      <w:r>
        <w:t>пп</w:t>
      </w:r>
      <w:proofErr w:type="spellEnd"/>
      <w:r>
        <w:t>. 8 и 10 Правил, по которым Зака</w:t>
      </w:r>
      <w:r>
        <w:t>зчик с МИО согласовывает «...время и место проведения общественных слушаний...», а также «...осуществляет информирование заинтересованной общественности на государственном и русском языках не позднее, чем за двадцать календарных дней до проведения обществе</w:t>
      </w:r>
      <w:r>
        <w:t>нных слушаний»;</w:t>
      </w:r>
    </w:p>
    <w:p w:rsidR="000D1EE6" w:rsidRDefault="007B1229">
      <w:pPr>
        <w:pStyle w:val="20"/>
        <w:framePr w:w="9422" w:h="14173" w:hRule="exact" w:wrap="none" w:vAnchor="page" w:hAnchor="page" w:x="1924" w:y="887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jc w:val="both"/>
      </w:pPr>
      <w:r>
        <w:t xml:space="preserve">по п. 12 Правил, МИО «... за двадцать дней до проведения общественных слушаний обеспечивают открытый доступ к экологической информации, относящейся к процедуре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 иной деятельно</w:t>
      </w:r>
      <w:r>
        <w:t xml:space="preserve">сти и процессу принятия решений по этой деятельности через </w:t>
      </w:r>
      <w:proofErr w:type="spellStart"/>
      <w:r>
        <w:t>интернет-ресурс</w:t>
      </w:r>
      <w:proofErr w:type="spellEnd"/>
      <w:r>
        <w:t>, а также используя иные способы информирования».</w:t>
      </w:r>
    </w:p>
    <w:p w:rsidR="000D1EE6" w:rsidRDefault="007B1229">
      <w:pPr>
        <w:pStyle w:val="20"/>
        <w:framePr w:w="9422" w:h="14173" w:hRule="exact" w:wrap="none" w:vAnchor="page" w:hAnchor="page" w:x="1924" w:y="887"/>
        <w:shd w:val="clear" w:color="auto" w:fill="auto"/>
        <w:spacing w:before="0"/>
        <w:jc w:val="both"/>
      </w:pPr>
      <w: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</w:t>
      </w:r>
      <w:r>
        <w:t>можно отнести ко второй, не основной части требований данного пункта Правил</w:t>
      </w:r>
      <w:proofErr w:type="gramStart"/>
      <w:r>
        <w:t>: «</w:t>
      </w:r>
      <w:proofErr w:type="gramEnd"/>
      <w:r>
        <w:t>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</w:t>
      </w:r>
      <w:r>
        <w:t xml:space="preserve">уре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>
        <w:t>интернет-ресурс</w:t>
      </w:r>
      <w:proofErr w:type="spellEnd"/>
      <w:r>
        <w:t>...».</w:t>
      </w:r>
    </w:p>
    <w:p w:rsidR="000D1EE6" w:rsidRDefault="007B1229">
      <w:pPr>
        <w:pStyle w:val="20"/>
        <w:framePr w:w="9422" w:h="14173" w:hRule="exact" w:wrap="none" w:vAnchor="page" w:hAnchor="page" w:x="1924" w:y="887"/>
        <w:shd w:val="clear" w:color="auto" w:fill="auto"/>
        <w:spacing w:before="0"/>
        <w:jc w:val="both"/>
      </w:pPr>
      <w:r>
        <w:t xml:space="preserve">В результате мониторинга сайтов Актюбинской, </w:t>
      </w:r>
      <w:proofErr w:type="spellStart"/>
      <w:r>
        <w:t>Мангистауской</w:t>
      </w:r>
      <w:proofErr w:type="spellEnd"/>
      <w:r>
        <w:t>, Павлодарской и Южно-Казахстанско</w:t>
      </w:r>
      <w:r>
        <w:t>й областей выявлены повторные размещения некоторых объявлений, причем с указанием разных дат размещения. Также на сайтах данных МИО затруднен поиск протоколов, т.к. они размещаются там же, где и объявления. Для ознакомления с нужным протоколом необходимо о</w:t>
      </w:r>
      <w:r>
        <w:t>ткрывать все объявления и в конце информационной странички смотреть: прикреплен ли протокол.</w:t>
      </w:r>
    </w:p>
    <w:p w:rsidR="000D1EE6" w:rsidRDefault="000D1EE6">
      <w:pPr>
        <w:rPr>
          <w:sz w:val="2"/>
          <w:szCs w:val="2"/>
        </w:rPr>
        <w:sectPr w:rsidR="000D1E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1EE6" w:rsidRDefault="007B1229">
      <w:pPr>
        <w:pStyle w:val="20"/>
        <w:framePr w:w="9422" w:h="5856" w:hRule="exact" w:wrap="none" w:vAnchor="page" w:hAnchor="page" w:x="1924" w:y="936"/>
        <w:shd w:val="clear" w:color="auto" w:fill="auto"/>
        <w:spacing w:before="0" w:line="322" w:lineRule="exact"/>
        <w:ind w:firstLine="760"/>
        <w:jc w:val="both"/>
      </w:pPr>
      <w:r>
        <w:lastRenderedPageBreak/>
        <w:t>Требуется усовершенствовать интерфейс по поиску необходимой информации, чтобы он был удобен для заинтересованной общественности.</w:t>
      </w:r>
    </w:p>
    <w:p w:rsidR="000D1EE6" w:rsidRDefault="007B1229">
      <w:pPr>
        <w:pStyle w:val="20"/>
        <w:framePr w:w="9422" w:h="5856" w:hRule="exact" w:wrap="none" w:vAnchor="page" w:hAnchor="page" w:x="1924" w:y="936"/>
        <w:shd w:val="clear" w:color="auto" w:fill="auto"/>
        <w:spacing w:before="0" w:line="322" w:lineRule="exact"/>
        <w:ind w:firstLine="760"/>
        <w:jc w:val="both"/>
      </w:pPr>
      <w:r>
        <w:t xml:space="preserve">Управлением </w:t>
      </w:r>
      <w:r>
        <w:t xml:space="preserve">природных ресурсов и регулирования природопользования Северо-Казахстанской области не контролируется своевременное размещение информации об общественных слушаниях на </w:t>
      </w:r>
      <w:proofErr w:type="spellStart"/>
      <w:r>
        <w:t>интернет-ресурсе</w:t>
      </w:r>
      <w:proofErr w:type="spellEnd"/>
      <w:r>
        <w:t xml:space="preserve"> МИО. Сканированные копии протоколов о проведенных общественных слушаниях </w:t>
      </w:r>
      <w:r>
        <w:t xml:space="preserve">направляются по электронной почте в Министерство или в РПГ на ПХВ «ИАЦ ООС» МЭ РК, что не допустимо. Необходимо доработать закладку на </w:t>
      </w:r>
      <w:proofErr w:type="spellStart"/>
      <w:r>
        <w:t>интернет-ресурсе</w:t>
      </w:r>
      <w:proofErr w:type="spellEnd"/>
      <w:r>
        <w:t xml:space="preserve"> МИО, чтобы размещение сводной информации по общественным слушаниям было на </w:t>
      </w:r>
      <w:proofErr w:type="gramStart"/>
      <w:r>
        <w:t>областном</w:t>
      </w:r>
      <w:proofErr w:type="gramEnd"/>
      <w:r>
        <w:t xml:space="preserve"> </w:t>
      </w:r>
      <w:proofErr w:type="spellStart"/>
      <w:r>
        <w:t>интернет-ресурсе</w:t>
      </w:r>
      <w:proofErr w:type="spellEnd"/>
      <w:r>
        <w:t>, а</w:t>
      </w:r>
      <w:r>
        <w:t xml:space="preserve"> не в отдельных районных </w:t>
      </w:r>
      <w:proofErr w:type="spellStart"/>
      <w:r>
        <w:t>интернет-ресурсах</w:t>
      </w:r>
      <w:proofErr w:type="spellEnd"/>
      <w:r>
        <w:t>.</w:t>
      </w:r>
    </w:p>
    <w:p w:rsidR="000D1EE6" w:rsidRDefault="007B1229">
      <w:pPr>
        <w:pStyle w:val="20"/>
        <w:framePr w:w="9422" w:h="5856" w:hRule="exact" w:wrap="none" w:vAnchor="page" w:hAnchor="page" w:x="1924" w:y="936"/>
        <w:shd w:val="clear" w:color="auto" w:fill="auto"/>
        <w:spacing w:before="0" w:line="322" w:lineRule="exact"/>
        <w:ind w:firstLine="760"/>
        <w:jc w:val="both"/>
      </w:pPr>
      <w:r>
        <w:t xml:space="preserve">Необходимо отметить работу сайтов </w:t>
      </w:r>
      <w:proofErr w:type="spellStart"/>
      <w:r>
        <w:t>акиматов</w:t>
      </w:r>
      <w:proofErr w:type="spellEnd"/>
      <w:r>
        <w:t xml:space="preserve"> г. Астаны, г. Алматы, </w:t>
      </w:r>
      <w:proofErr w:type="spellStart"/>
      <w:r>
        <w:t>Костанайской</w:t>
      </w:r>
      <w:proofErr w:type="spellEnd"/>
      <w:r>
        <w:t>, Восточно-Казахстанской областей, где оформление рубрики «Общественные слушания» в целом отвечают требованиям Правил. Доработки требуе</w:t>
      </w:r>
      <w:r>
        <w:t>т размещение на сайте документации по проектам.</w:t>
      </w:r>
    </w:p>
    <w:p w:rsidR="000D1EE6" w:rsidRDefault="007B1229">
      <w:pPr>
        <w:pStyle w:val="20"/>
        <w:framePr w:w="9422" w:h="5856" w:hRule="exact" w:wrap="none" w:vAnchor="page" w:hAnchor="page" w:x="1924" w:y="936"/>
        <w:shd w:val="clear" w:color="auto" w:fill="auto"/>
        <w:spacing w:before="0" w:line="322" w:lineRule="exact"/>
        <w:ind w:firstLine="760"/>
        <w:jc w:val="both"/>
      </w:pPr>
      <w:r>
        <w:t>Исправление вышеуказанных нарушений и исполнение требований Правил обеспечит свободный и облегченный доступ заинтересованной общественности к информации по общественным слушаниям.</w:t>
      </w:r>
    </w:p>
    <w:p w:rsidR="000D1EE6" w:rsidRDefault="000D1EE6">
      <w:pPr>
        <w:rPr>
          <w:sz w:val="2"/>
          <w:szCs w:val="2"/>
        </w:rPr>
      </w:pPr>
    </w:p>
    <w:sectPr w:rsidR="000D1E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29" w:rsidRDefault="007B1229">
      <w:r>
        <w:separator/>
      </w:r>
    </w:p>
  </w:endnote>
  <w:endnote w:type="continuationSeparator" w:id="0">
    <w:p w:rsidR="007B1229" w:rsidRDefault="007B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29" w:rsidRDefault="007B1229"/>
  </w:footnote>
  <w:footnote w:type="continuationSeparator" w:id="0">
    <w:p w:rsidR="007B1229" w:rsidRDefault="007B12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42A2"/>
    <w:multiLevelType w:val="multilevel"/>
    <w:tmpl w:val="16B69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6"/>
    <w:rsid w:val="000D1EE6"/>
    <w:rsid w:val="0074413B"/>
    <w:rsid w:val="007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70" w:lineRule="exact"/>
      <w:ind w:firstLine="10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70" w:lineRule="exact"/>
      <w:ind w:firstLine="10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Даулетиярова</dc:creator>
  <cp:lastModifiedBy>Наталья Даулетиярова</cp:lastModifiedBy>
  <cp:revision>2</cp:revision>
  <dcterms:created xsi:type="dcterms:W3CDTF">2017-03-03T05:35:00Z</dcterms:created>
  <dcterms:modified xsi:type="dcterms:W3CDTF">2017-03-03T05:35:00Z</dcterms:modified>
</cp:coreProperties>
</file>