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3E" w:rsidRDefault="00F357CC" w:rsidP="00F35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CC">
        <w:rPr>
          <w:rFonts w:ascii="Times New Roman" w:hAnsi="Times New Roman" w:cs="Times New Roman"/>
          <w:b/>
          <w:sz w:val="24"/>
          <w:szCs w:val="24"/>
        </w:rPr>
        <w:t>МОНИТОРИНГ ПЛАТЕЖЕЙ ЗА ЭМИССИИ И РАСХОДОВ НА МЕРОПРИЯТИЯ ПО ОХРАНЕ ОКРУЖАЮЩЕЙ СРЕДЫ ЗА 2017 ГОД</w:t>
      </w:r>
    </w:p>
    <w:p w:rsidR="00F357CC" w:rsidRPr="00F357CC" w:rsidRDefault="00F357CC" w:rsidP="00F3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357CC">
        <w:rPr>
          <w:rFonts w:ascii="Times New Roman" w:hAnsi="Times New Roman" w:cs="Times New Roman"/>
          <w:sz w:val="24"/>
          <w:szCs w:val="24"/>
        </w:rPr>
        <w:t xml:space="preserve">        В соответствии с подпунктом 29) статьи 17 Экологического кодекса Республики Казахстан, приказом Министра энергетики Республики Казахстан от 31 мая 2016 года №231 «Об утверждении форм предоставления информации о поступлениях в бюджет от платы за эмиссии в окружающую среду, поступлениях в бюджет от взыскания ущерба, причиненного окружающей среде, поступлениях в бюджет от штрафов за нарушение экологического законодательства Республики Казахстан, расходах бюджета на мероприятия по охране окружающей среды» местными исполнительными органами размещается ежегодно до 1 мая на </w:t>
      </w:r>
      <w:proofErr w:type="spellStart"/>
      <w:r w:rsidRPr="00F357C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F357CC">
        <w:rPr>
          <w:rFonts w:ascii="Times New Roman" w:hAnsi="Times New Roman" w:cs="Times New Roman"/>
          <w:sz w:val="24"/>
          <w:szCs w:val="24"/>
        </w:rPr>
        <w:t xml:space="preserve"> информация о поступлениях в бюджет от оплаты за эмиссии в окружающую среду и расходах бюджета на мероприятия по охране окружающей среды.</w:t>
      </w:r>
    </w:p>
    <w:p w:rsidR="00F357CC" w:rsidRDefault="00F357CC" w:rsidP="00F35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CC">
        <w:rPr>
          <w:rFonts w:ascii="Times New Roman" w:hAnsi="Times New Roman" w:cs="Times New Roman"/>
          <w:b/>
          <w:sz w:val="24"/>
          <w:szCs w:val="24"/>
        </w:rPr>
        <w:t>Сводная таблица по поступлениям в бюджет и расходам на природоохранные мероприятия за 2017 год</w:t>
      </w:r>
    </w:p>
    <w:tbl>
      <w:tblPr>
        <w:tblpPr w:leftFromText="180" w:rightFromText="180" w:vertAnchor="text" w:horzAnchor="margin" w:tblpXSpec="center" w:tblpY="304"/>
        <w:tblW w:w="8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53"/>
        <w:gridCol w:w="1129"/>
        <w:gridCol w:w="992"/>
        <w:gridCol w:w="1423"/>
        <w:gridCol w:w="1559"/>
        <w:gridCol w:w="1123"/>
      </w:tblGrid>
      <w:tr w:rsidR="00F357CC" w:rsidRPr="00F357CC" w:rsidTr="00F357CC">
        <w:trPr>
          <w:trHeight w:val="1833"/>
        </w:trPr>
        <w:tc>
          <w:tcPr>
            <w:tcW w:w="704" w:type="dxa"/>
            <w:shd w:val="clear" w:color="auto" w:fill="auto"/>
          </w:tcPr>
          <w:p w:rsidR="00F357CC" w:rsidRPr="00F357CC" w:rsidRDefault="00F357CC" w:rsidP="00F357CC">
            <w:pPr>
              <w:tabs>
                <w:tab w:val="left" w:pos="176"/>
              </w:tabs>
              <w:spacing w:after="0" w:line="240" w:lineRule="auto"/>
              <w:ind w:left="29" w:right="-11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F357CC" w:rsidRPr="00F357CC" w:rsidRDefault="00F357CC" w:rsidP="00F357CC">
            <w:pPr>
              <w:tabs>
                <w:tab w:val="left" w:pos="176"/>
              </w:tabs>
              <w:spacing w:after="0" w:line="240" w:lineRule="auto"/>
              <w:ind w:left="29" w:right="-11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357CC" w:rsidRPr="00F357CC" w:rsidRDefault="00F357CC" w:rsidP="00F357CC">
            <w:pPr>
              <w:tabs>
                <w:tab w:val="left" w:pos="176"/>
              </w:tabs>
              <w:spacing w:after="0" w:line="240" w:lineRule="auto"/>
              <w:ind w:left="29" w:right="-11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357CC" w:rsidRPr="00F357CC" w:rsidRDefault="00F357CC" w:rsidP="00F357CC">
            <w:pPr>
              <w:tabs>
                <w:tab w:val="left" w:pos="176"/>
              </w:tabs>
              <w:spacing w:after="0" w:line="240" w:lineRule="auto"/>
              <w:ind w:left="-539" w:right="-11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региона</w:t>
            </w:r>
          </w:p>
        </w:tc>
        <w:tc>
          <w:tcPr>
            <w:tcW w:w="112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shd w:val="clear" w:color="auto" w:fill="FFFFFF"/>
                <w:lang w:eastAsia="ru-RU"/>
              </w:rPr>
              <w:t>План поступления платежей за эмиссии в окружающую среду, млн тенге</w:t>
            </w:r>
          </w:p>
        </w:tc>
        <w:tc>
          <w:tcPr>
            <w:tcW w:w="992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shd w:val="clear" w:color="auto" w:fill="FFFFFF"/>
                <w:lang w:eastAsia="ru-RU"/>
              </w:rPr>
              <w:t>Фактические платежи за эмиссии в окружающую среду, млн тенге</w:t>
            </w:r>
          </w:p>
        </w:tc>
        <w:tc>
          <w:tcPr>
            <w:tcW w:w="14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Выделенная сумма на мероприятия по охране окружающей,</w:t>
            </w:r>
          </w:p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тыс. тенге</w:t>
            </w:r>
          </w:p>
        </w:tc>
        <w:tc>
          <w:tcPr>
            <w:tcW w:w="155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Освоенная </w:t>
            </w:r>
            <w:r w:rsidRPr="00F357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на мероприятия по охране окружающей среды,</w:t>
            </w:r>
          </w:p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тыс. тенге</w:t>
            </w:r>
          </w:p>
        </w:tc>
        <w:tc>
          <w:tcPr>
            <w:tcW w:w="11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%</w:t>
            </w:r>
          </w:p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357CC" w:rsidRPr="00F357CC" w:rsidTr="00F357CC">
        <w:trPr>
          <w:trHeight w:val="416"/>
        </w:trPr>
        <w:tc>
          <w:tcPr>
            <w:tcW w:w="704" w:type="dxa"/>
            <w:shd w:val="clear" w:color="auto" w:fill="auto"/>
            <w:vAlign w:val="center"/>
          </w:tcPr>
          <w:p w:rsidR="00F357CC" w:rsidRPr="00F357CC" w:rsidRDefault="00F357CC" w:rsidP="00F357CC">
            <w:pPr>
              <w:tabs>
                <w:tab w:val="left" w:pos="176"/>
              </w:tabs>
              <w:spacing w:after="0" w:line="240" w:lineRule="auto"/>
              <w:ind w:left="29" w:right="-11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357CC" w:rsidRPr="00F357CC" w:rsidRDefault="00F357CC" w:rsidP="00F357CC">
            <w:pPr>
              <w:spacing w:after="0" w:line="240" w:lineRule="auto"/>
              <w:ind w:left="29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MS Mincho" w:hAnsi="Times New Roman" w:cs="Times New Roman"/>
                <w:sz w:val="16"/>
                <w:szCs w:val="16"/>
              </w:rPr>
              <w:t>г. Астана</w:t>
            </w:r>
          </w:p>
        </w:tc>
        <w:tc>
          <w:tcPr>
            <w:tcW w:w="112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1 774,2 </w:t>
            </w:r>
          </w:p>
        </w:tc>
        <w:tc>
          <w:tcPr>
            <w:tcW w:w="992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1 781,5 </w:t>
            </w:r>
          </w:p>
        </w:tc>
        <w:tc>
          <w:tcPr>
            <w:tcW w:w="14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5 826 745 </w:t>
            </w:r>
          </w:p>
        </w:tc>
        <w:tc>
          <w:tcPr>
            <w:tcW w:w="155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5 821 649,5 </w:t>
            </w:r>
          </w:p>
        </w:tc>
        <w:tc>
          <w:tcPr>
            <w:tcW w:w="11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326,8 </w:t>
            </w:r>
          </w:p>
        </w:tc>
      </w:tr>
      <w:tr w:rsidR="00F357CC" w:rsidRPr="00F357CC" w:rsidTr="00F357CC">
        <w:trPr>
          <w:trHeight w:val="409"/>
        </w:trPr>
        <w:tc>
          <w:tcPr>
            <w:tcW w:w="704" w:type="dxa"/>
            <w:shd w:val="clear" w:color="auto" w:fill="auto"/>
            <w:vAlign w:val="center"/>
          </w:tcPr>
          <w:p w:rsidR="00F357CC" w:rsidRPr="00F357CC" w:rsidRDefault="00F357CC" w:rsidP="00F357CC">
            <w:pPr>
              <w:tabs>
                <w:tab w:val="left" w:pos="176"/>
              </w:tabs>
              <w:spacing w:after="0" w:line="240" w:lineRule="auto"/>
              <w:ind w:left="29" w:right="-11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357CC" w:rsidRPr="00F357CC" w:rsidRDefault="00F357CC" w:rsidP="00F357CC">
            <w:pPr>
              <w:spacing w:after="0" w:line="240" w:lineRule="auto"/>
              <w:ind w:left="29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Алматы</w:t>
            </w:r>
          </w:p>
        </w:tc>
        <w:tc>
          <w:tcPr>
            <w:tcW w:w="112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1 102,0 </w:t>
            </w:r>
          </w:p>
        </w:tc>
        <w:tc>
          <w:tcPr>
            <w:tcW w:w="992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1 236,5 </w:t>
            </w:r>
          </w:p>
        </w:tc>
        <w:tc>
          <w:tcPr>
            <w:tcW w:w="14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6 559 252,1 </w:t>
            </w:r>
          </w:p>
        </w:tc>
        <w:tc>
          <w:tcPr>
            <w:tcW w:w="155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6 554 882,6 </w:t>
            </w:r>
          </w:p>
        </w:tc>
        <w:tc>
          <w:tcPr>
            <w:tcW w:w="11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530,1 </w:t>
            </w:r>
          </w:p>
        </w:tc>
      </w:tr>
      <w:tr w:rsidR="00F357CC" w:rsidRPr="00F357CC" w:rsidTr="00F357CC">
        <w:trPr>
          <w:trHeight w:val="70"/>
        </w:trPr>
        <w:tc>
          <w:tcPr>
            <w:tcW w:w="704" w:type="dxa"/>
            <w:shd w:val="clear" w:color="auto" w:fill="auto"/>
            <w:vAlign w:val="center"/>
          </w:tcPr>
          <w:p w:rsidR="00F357CC" w:rsidRPr="00F357CC" w:rsidRDefault="00F357CC" w:rsidP="00F357CC">
            <w:pPr>
              <w:tabs>
                <w:tab w:val="left" w:pos="176"/>
              </w:tabs>
              <w:spacing w:after="0" w:line="240" w:lineRule="auto"/>
              <w:ind w:left="29" w:right="-11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357CC" w:rsidRPr="00F357CC" w:rsidRDefault="00F357CC" w:rsidP="00F357CC">
            <w:pPr>
              <w:spacing w:after="0" w:line="240" w:lineRule="auto"/>
              <w:ind w:left="29" w:right="17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357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Акмолинская</w:t>
            </w:r>
            <w:proofErr w:type="spellEnd"/>
            <w:r w:rsidRPr="00F357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12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1 760,6 </w:t>
            </w:r>
          </w:p>
        </w:tc>
        <w:tc>
          <w:tcPr>
            <w:tcW w:w="992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1 777,1 </w:t>
            </w:r>
          </w:p>
        </w:tc>
        <w:tc>
          <w:tcPr>
            <w:tcW w:w="14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285 041,3 </w:t>
            </w:r>
          </w:p>
        </w:tc>
        <w:tc>
          <w:tcPr>
            <w:tcW w:w="155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282 347,5 </w:t>
            </w:r>
          </w:p>
        </w:tc>
        <w:tc>
          <w:tcPr>
            <w:tcW w:w="11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15,9 </w:t>
            </w:r>
          </w:p>
        </w:tc>
      </w:tr>
      <w:tr w:rsidR="00F357CC" w:rsidRPr="00F357CC" w:rsidTr="00F357CC">
        <w:trPr>
          <w:trHeight w:val="336"/>
        </w:trPr>
        <w:tc>
          <w:tcPr>
            <w:tcW w:w="704" w:type="dxa"/>
            <w:shd w:val="clear" w:color="auto" w:fill="auto"/>
            <w:vAlign w:val="center"/>
          </w:tcPr>
          <w:p w:rsidR="00F357CC" w:rsidRPr="00F357CC" w:rsidRDefault="00F357CC" w:rsidP="00F357CC">
            <w:pPr>
              <w:tabs>
                <w:tab w:val="left" w:pos="176"/>
              </w:tabs>
              <w:spacing w:after="0" w:line="240" w:lineRule="auto"/>
              <w:ind w:left="29" w:right="-11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357CC" w:rsidRPr="00F357CC" w:rsidRDefault="00F357CC" w:rsidP="00F357CC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Актюбинская область</w:t>
            </w:r>
          </w:p>
        </w:tc>
        <w:tc>
          <w:tcPr>
            <w:tcW w:w="112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10 701,4 </w:t>
            </w:r>
          </w:p>
        </w:tc>
        <w:tc>
          <w:tcPr>
            <w:tcW w:w="992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11 178,0 </w:t>
            </w:r>
          </w:p>
        </w:tc>
        <w:tc>
          <w:tcPr>
            <w:tcW w:w="14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11 139 939 </w:t>
            </w:r>
          </w:p>
        </w:tc>
        <w:tc>
          <w:tcPr>
            <w:tcW w:w="155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11 135 297,8 </w:t>
            </w:r>
          </w:p>
        </w:tc>
        <w:tc>
          <w:tcPr>
            <w:tcW w:w="11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99,6 </w:t>
            </w:r>
          </w:p>
        </w:tc>
      </w:tr>
      <w:tr w:rsidR="00F357CC" w:rsidRPr="00F357CC" w:rsidTr="00F357CC">
        <w:trPr>
          <w:trHeight w:val="423"/>
        </w:trPr>
        <w:tc>
          <w:tcPr>
            <w:tcW w:w="704" w:type="dxa"/>
            <w:shd w:val="clear" w:color="auto" w:fill="auto"/>
            <w:vAlign w:val="center"/>
          </w:tcPr>
          <w:p w:rsidR="00F357CC" w:rsidRPr="00F357CC" w:rsidRDefault="00F357CC" w:rsidP="00F357CC">
            <w:pPr>
              <w:tabs>
                <w:tab w:val="left" w:pos="176"/>
              </w:tabs>
              <w:spacing w:after="0" w:line="240" w:lineRule="auto"/>
              <w:ind w:left="29" w:right="-11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357CC" w:rsidRPr="00F357CC" w:rsidRDefault="00F357CC" w:rsidP="00F357CC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Алматинская</w:t>
            </w:r>
            <w:proofErr w:type="spellEnd"/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12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1 114,6 </w:t>
            </w:r>
          </w:p>
        </w:tc>
        <w:tc>
          <w:tcPr>
            <w:tcW w:w="992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1 198,5 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329 350,500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329 350,500 </w:t>
            </w:r>
          </w:p>
        </w:tc>
        <w:tc>
          <w:tcPr>
            <w:tcW w:w="11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27,5 </w:t>
            </w:r>
          </w:p>
        </w:tc>
      </w:tr>
      <w:tr w:rsidR="00F357CC" w:rsidRPr="00F357CC" w:rsidTr="00F357CC">
        <w:trPr>
          <w:trHeight w:val="370"/>
        </w:trPr>
        <w:tc>
          <w:tcPr>
            <w:tcW w:w="704" w:type="dxa"/>
            <w:shd w:val="clear" w:color="auto" w:fill="auto"/>
            <w:vAlign w:val="center"/>
          </w:tcPr>
          <w:p w:rsidR="00F357CC" w:rsidRPr="00F357CC" w:rsidRDefault="00F357CC" w:rsidP="00F357CC">
            <w:pPr>
              <w:tabs>
                <w:tab w:val="left" w:pos="176"/>
              </w:tabs>
              <w:spacing w:after="0" w:line="240" w:lineRule="auto"/>
              <w:ind w:left="29" w:right="-11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357CC" w:rsidRPr="00F357CC" w:rsidRDefault="00F357CC" w:rsidP="00F357CC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357CC">
              <w:rPr>
                <w:rFonts w:ascii="Times New Roman" w:eastAsia="MS Mincho" w:hAnsi="Times New Roman" w:cs="Times New Roman"/>
                <w:sz w:val="16"/>
                <w:szCs w:val="16"/>
              </w:rPr>
              <w:t>Атырауская</w:t>
            </w:r>
            <w:proofErr w:type="spellEnd"/>
            <w:r w:rsidRPr="00F357CC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</w:p>
        </w:tc>
        <w:tc>
          <w:tcPr>
            <w:tcW w:w="112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12 177,4 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3 042 646,3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3 017 064,79 </w:t>
            </w:r>
          </w:p>
        </w:tc>
        <w:tc>
          <w:tcPr>
            <w:tcW w:w="11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24,8 </w:t>
            </w:r>
          </w:p>
        </w:tc>
      </w:tr>
      <w:tr w:rsidR="00F357CC" w:rsidRPr="00F357CC" w:rsidTr="00F357CC">
        <w:trPr>
          <w:trHeight w:val="317"/>
        </w:trPr>
        <w:tc>
          <w:tcPr>
            <w:tcW w:w="704" w:type="dxa"/>
            <w:shd w:val="clear" w:color="auto" w:fill="auto"/>
            <w:vAlign w:val="center"/>
          </w:tcPr>
          <w:p w:rsidR="00F357CC" w:rsidRPr="00F357CC" w:rsidRDefault="00F357CC" w:rsidP="00F357CC">
            <w:pPr>
              <w:tabs>
                <w:tab w:val="left" w:pos="176"/>
              </w:tabs>
              <w:spacing w:after="0" w:line="240" w:lineRule="auto"/>
              <w:ind w:left="29" w:right="-11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ВКО</w:t>
            </w:r>
          </w:p>
        </w:tc>
        <w:tc>
          <w:tcPr>
            <w:tcW w:w="112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4 645,4 </w:t>
            </w:r>
          </w:p>
        </w:tc>
        <w:tc>
          <w:tcPr>
            <w:tcW w:w="992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5 112,2 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1 664 102,7 </w:t>
            </w:r>
          </w:p>
        </w:tc>
        <w:tc>
          <w:tcPr>
            <w:tcW w:w="155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1 661 893,3 </w:t>
            </w:r>
          </w:p>
        </w:tc>
        <w:tc>
          <w:tcPr>
            <w:tcW w:w="11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32,5 </w:t>
            </w:r>
          </w:p>
        </w:tc>
      </w:tr>
      <w:tr w:rsidR="00F357CC" w:rsidRPr="00F357CC" w:rsidTr="00F357CC">
        <w:trPr>
          <w:trHeight w:val="406"/>
        </w:trPr>
        <w:tc>
          <w:tcPr>
            <w:tcW w:w="704" w:type="dxa"/>
            <w:shd w:val="clear" w:color="auto" w:fill="auto"/>
            <w:vAlign w:val="center"/>
          </w:tcPr>
          <w:p w:rsidR="00F357CC" w:rsidRPr="00F357CC" w:rsidRDefault="00F357CC" w:rsidP="00F357CC">
            <w:pPr>
              <w:tabs>
                <w:tab w:val="left" w:pos="176"/>
              </w:tabs>
              <w:spacing w:after="0" w:line="240" w:lineRule="auto"/>
              <w:ind w:left="29" w:right="-11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357CC" w:rsidRPr="00F357CC" w:rsidRDefault="00F357CC" w:rsidP="00F357CC">
            <w:pPr>
              <w:tabs>
                <w:tab w:val="left" w:pos="7938"/>
              </w:tabs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MS Mincho" w:hAnsi="Times New Roman" w:cs="Times New Roman"/>
                <w:sz w:val="16"/>
                <w:szCs w:val="16"/>
              </w:rPr>
              <w:t>ЗКО</w:t>
            </w:r>
          </w:p>
        </w:tc>
        <w:tc>
          <w:tcPr>
            <w:tcW w:w="112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2 491,1 </w:t>
            </w:r>
          </w:p>
        </w:tc>
        <w:tc>
          <w:tcPr>
            <w:tcW w:w="992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2 262,4 </w:t>
            </w:r>
          </w:p>
        </w:tc>
        <w:tc>
          <w:tcPr>
            <w:tcW w:w="14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111 748,4 </w:t>
            </w:r>
          </w:p>
        </w:tc>
        <w:tc>
          <w:tcPr>
            <w:tcW w:w="155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109 819,7 </w:t>
            </w:r>
          </w:p>
        </w:tc>
        <w:tc>
          <w:tcPr>
            <w:tcW w:w="11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4,9 </w:t>
            </w:r>
          </w:p>
        </w:tc>
      </w:tr>
      <w:tr w:rsidR="00F357CC" w:rsidRPr="00F357CC" w:rsidTr="00F357CC">
        <w:trPr>
          <w:trHeight w:val="423"/>
        </w:trPr>
        <w:tc>
          <w:tcPr>
            <w:tcW w:w="704" w:type="dxa"/>
            <w:shd w:val="clear" w:color="auto" w:fill="auto"/>
            <w:vAlign w:val="center"/>
          </w:tcPr>
          <w:p w:rsidR="00F357CC" w:rsidRPr="00F357CC" w:rsidRDefault="00F357CC" w:rsidP="00F357CC">
            <w:pPr>
              <w:tabs>
                <w:tab w:val="left" w:pos="176"/>
              </w:tabs>
              <w:spacing w:after="0" w:line="240" w:lineRule="auto"/>
              <w:ind w:left="29" w:right="-116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     </w:t>
            </w:r>
            <w:r w:rsidRPr="00F357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5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proofErr w:type="spellStart"/>
            <w:r w:rsidRPr="00F357CC">
              <w:rPr>
                <w:rFonts w:ascii="Times New Roman" w:eastAsia="MS Mincho" w:hAnsi="Times New Roman" w:cs="Times New Roman"/>
                <w:sz w:val="16"/>
                <w:szCs w:val="16"/>
              </w:rPr>
              <w:t>Жамбылская</w:t>
            </w:r>
            <w:proofErr w:type="spellEnd"/>
            <w:r w:rsidRPr="00F357CC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</w:p>
        </w:tc>
        <w:tc>
          <w:tcPr>
            <w:tcW w:w="112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1 800,0 </w:t>
            </w:r>
          </w:p>
        </w:tc>
        <w:tc>
          <w:tcPr>
            <w:tcW w:w="992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2 543,6 </w:t>
            </w:r>
          </w:p>
        </w:tc>
        <w:tc>
          <w:tcPr>
            <w:tcW w:w="14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721 557,9 </w:t>
            </w:r>
          </w:p>
        </w:tc>
        <w:tc>
          <w:tcPr>
            <w:tcW w:w="155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688 162,33 </w:t>
            </w:r>
          </w:p>
        </w:tc>
        <w:tc>
          <w:tcPr>
            <w:tcW w:w="11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27,1 </w:t>
            </w:r>
          </w:p>
        </w:tc>
      </w:tr>
      <w:tr w:rsidR="00F357CC" w:rsidRPr="00F357CC" w:rsidTr="00F357CC">
        <w:trPr>
          <w:trHeight w:val="512"/>
        </w:trPr>
        <w:tc>
          <w:tcPr>
            <w:tcW w:w="704" w:type="dxa"/>
            <w:shd w:val="clear" w:color="auto" w:fill="auto"/>
            <w:vAlign w:val="center"/>
          </w:tcPr>
          <w:p w:rsidR="00F357CC" w:rsidRPr="00F357CC" w:rsidRDefault="00F357CC" w:rsidP="00F357CC">
            <w:pPr>
              <w:tabs>
                <w:tab w:val="left" w:pos="176"/>
              </w:tabs>
              <w:spacing w:after="0" w:line="240" w:lineRule="auto"/>
              <w:ind w:left="29" w:right="-116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 w:rsidRPr="00F357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  <w:p w:rsidR="00F357CC" w:rsidRPr="00F357CC" w:rsidRDefault="00F357CC" w:rsidP="00F357CC">
            <w:pPr>
              <w:tabs>
                <w:tab w:val="left" w:pos="176"/>
              </w:tabs>
              <w:spacing w:after="0" w:line="240" w:lineRule="auto"/>
              <w:ind w:left="29" w:right="-11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357CC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Карагандинская </w:t>
            </w: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</w:p>
        </w:tc>
        <w:tc>
          <w:tcPr>
            <w:tcW w:w="112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11 986,0 </w:t>
            </w:r>
          </w:p>
        </w:tc>
        <w:tc>
          <w:tcPr>
            <w:tcW w:w="992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12 141,3 </w:t>
            </w:r>
          </w:p>
        </w:tc>
        <w:tc>
          <w:tcPr>
            <w:tcW w:w="14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1 917 972 </w:t>
            </w:r>
          </w:p>
        </w:tc>
        <w:tc>
          <w:tcPr>
            <w:tcW w:w="155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1 904 612 </w:t>
            </w:r>
          </w:p>
        </w:tc>
        <w:tc>
          <w:tcPr>
            <w:tcW w:w="11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15,7 </w:t>
            </w:r>
          </w:p>
        </w:tc>
      </w:tr>
      <w:tr w:rsidR="00F357CC" w:rsidRPr="00F357CC" w:rsidTr="00F357CC">
        <w:trPr>
          <w:trHeight w:val="417"/>
        </w:trPr>
        <w:tc>
          <w:tcPr>
            <w:tcW w:w="704" w:type="dxa"/>
            <w:shd w:val="clear" w:color="auto" w:fill="auto"/>
            <w:vAlign w:val="center"/>
          </w:tcPr>
          <w:p w:rsidR="00F357CC" w:rsidRPr="00F357CC" w:rsidRDefault="00F357CC" w:rsidP="00F357CC">
            <w:pPr>
              <w:tabs>
                <w:tab w:val="left" w:pos="176"/>
              </w:tabs>
              <w:spacing w:after="0" w:line="240" w:lineRule="auto"/>
              <w:ind w:left="29" w:right="-116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 w:rsidRPr="00F357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5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proofErr w:type="spellStart"/>
            <w:r w:rsidRPr="00F357CC">
              <w:rPr>
                <w:rFonts w:ascii="Times New Roman" w:eastAsia="MS Mincho" w:hAnsi="Times New Roman" w:cs="Times New Roman"/>
                <w:sz w:val="16"/>
                <w:szCs w:val="16"/>
              </w:rPr>
              <w:t>Костанайская</w:t>
            </w:r>
            <w:proofErr w:type="spellEnd"/>
            <w:r w:rsidRPr="00F357CC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</w:p>
        </w:tc>
        <w:tc>
          <w:tcPr>
            <w:tcW w:w="112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3 012,1 </w:t>
            </w:r>
          </w:p>
        </w:tc>
        <w:tc>
          <w:tcPr>
            <w:tcW w:w="992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4 850,8 </w:t>
            </w:r>
          </w:p>
        </w:tc>
        <w:tc>
          <w:tcPr>
            <w:tcW w:w="14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5 243 737,79 </w:t>
            </w:r>
          </w:p>
        </w:tc>
        <w:tc>
          <w:tcPr>
            <w:tcW w:w="155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5 243 364,9 </w:t>
            </w:r>
          </w:p>
        </w:tc>
        <w:tc>
          <w:tcPr>
            <w:tcW w:w="11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108,1 </w:t>
            </w:r>
          </w:p>
        </w:tc>
      </w:tr>
      <w:tr w:rsidR="00F357CC" w:rsidRPr="00F357CC" w:rsidTr="00F357CC">
        <w:trPr>
          <w:trHeight w:val="409"/>
        </w:trPr>
        <w:tc>
          <w:tcPr>
            <w:tcW w:w="704" w:type="dxa"/>
            <w:shd w:val="clear" w:color="auto" w:fill="auto"/>
            <w:vAlign w:val="center"/>
          </w:tcPr>
          <w:p w:rsidR="00F357CC" w:rsidRPr="00F357CC" w:rsidRDefault="00F357CC" w:rsidP="00F357CC">
            <w:pPr>
              <w:tabs>
                <w:tab w:val="left" w:pos="176"/>
              </w:tabs>
              <w:spacing w:after="0" w:line="240" w:lineRule="auto"/>
              <w:ind w:left="29" w:right="-116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 w:rsidRPr="00F357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357CC" w:rsidRPr="00F357CC" w:rsidRDefault="00F357CC" w:rsidP="00F357CC">
            <w:pPr>
              <w:tabs>
                <w:tab w:val="left" w:pos="7938"/>
              </w:tabs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357CC">
              <w:rPr>
                <w:rFonts w:ascii="Times New Roman" w:eastAsia="MS Mincho" w:hAnsi="Times New Roman" w:cs="Times New Roman"/>
                <w:sz w:val="16"/>
                <w:szCs w:val="16"/>
              </w:rPr>
              <w:t>Кызылординская</w:t>
            </w:r>
            <w:proofErr w:type="spellEnd"/>
            <w:r w:rsidRPr="00F357CC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</w:p>
        </w:tc>
        <w:tc>
          <w:tcPr>
            <w:tcW w:w="112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запланировано</w:t>
            </w:r>
          </w:p>
        </w:tc>
        <w:tc>
          <w:tcPr>
            <w:tcW w:w="992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1 715,3 </w:t>
            </w:r>
          </w:p>
        </w:tc>
        <w:tc>
          <w:tcPr>
            <w:tcW w:w="14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806 164 </w:t>
            </w:r>
          </w:p>
        </w:tc>
        <w:tc>
          <w:tcPr>
            <w:tcW w:w="155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803 400,2 </w:t>
            </w:r>
          </w:p>
        </w:tc>
        <w:tc>
          <w:tcPr>
            <w:tcW w:w="11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46,8 </w:t>
            </w:r>
          </w:p>
        </w:tc>
      </w:tr>
      <w:tr w:rsidR="00F357CC" w:rsidRPr="00F357CC" w:rsidTr="00F357CC">
        <w:trPr>
          <w:trHeight w:val="358"/>
        </w:trPr>
        <w:tc>
          <w:tcPr>
            <w:tcW w:w="704" w:type="dxa"/>
            <w:shd w:val="clear" w:color="auto" w:fill="auto"/>
            <w:vAlign w:val="center"/>
          </w:tcPr>
          <w:p w:rsidR="00F357CC" w:rsidRPr="00F357CC" w:rsidRDefault="00F357CC" w:rsidP="00F357CC">
            <w:pPr>
              <w:tabs>
                <w:tab w:val="left" w:pos="176"/>
              </w:tabs>
              <w:spacing w:after="0" w:line="240" w:lineRule="auto"/>
              <w:ind w:left="29" w:right="-116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 w:rsidRPr="00F357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357CC" w:rsidRPr="00F357CC" w:rsidRDefault="00F357CC" w:rsidP="00F357CC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Мангистауская</w:t>
            </w:r>
            <w:proofErr w:type="spellEnd"/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12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2 631,9 </w:t>
            </w:r>
          </w:p>
        </w:tc>
        <w:tc>
          <w:tcPr>
            <w:tcW w:w="992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1 192,3 </w:t>
            </w:r>
          </w:p>
        </w:tc>
        <w:tc>
          <w:tcPr>
            <w:tcW w:w="14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442 815,501 </w:t>
            </w:r>
          </w:p>
        </w:tc>
        <w:tc>
          <w:tcPr>
            <w:tcW w:w="155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442 815,501 </w:t>
            </w:r>
          </w:p>
        </w:tc>
        <w:tc>
          <w:tcPr>
            <w:tcW w:w="11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37,1 </w:t>
            </w:r>
          </w:p>
        </w:tc>
      </w:tr>
      <w:tr w:rsidR="00F357CC" w:rsidRPr="00F357CC" w:rsidTr="00F357CC">
        <w:trPr>
          <w:trHeight w:val="318"/>
        </w:trPr>
        <w:tc>
          <w:tcPr>
            <w:tcW w:w="704" w:type="dxa"/>
            <w:shd w:val="clear" w:color="auto" w:fill="auto"/>
            <w:vAlign w:val="center"/>
          </w:tcPr>
          <w:p w:rsidR="00F357CC" w:rsidRPr="00F357CC" w:rsidRDefault="00F357CC" w:rsidP="00F357CC">
            <w:pPr>
              <w:tabs>
                <w:tab w:val="left" w:pos="176"/>
              </w:tabs>
              <w:spacing w:after="0" w:line="240" w:lineRule="auto"/>
              <w:ind w:left="29" w:right="-116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 w:rsidRPr="00F357C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F357CC" w:rsidRPr="00F357CC" w:rsidRDefault="00F357CC" w:rsidP="00F357CC">
            <w:pPr>
              <w:tabs>
                <w:tab w:val="left" w:pos="7938"/>
              </w:tabs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Павлодарская область</w:t>
            </w:r>
          </w:p>
        </w:tc>
        <w:tc>
          <w:tcPr>
            <w:tcW w:w="112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10 871,7 </w:t>
            </w:r>
          </w:p>
        </w:tc>
        <w:tc>
          <w:tcPr>
            <w:tcW w:w="992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11 099,7 </w:t>
            </w:r>
          </w:p>
        </w:tc>
        <w:tc>
          <w:tcPr>
            <w:tcW w:w="14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935 961,5 </w:t>
            </w:r>
          </w:p>
        </w:tc>
        <w:tc>
          <w:tcPr>
            <w:tcW w:w="155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935 961,5 </w:t>
            </w:r>
          </w:p>
        </w:tc>
        <w:tc>
          <w:tcPr>
            <w:tcW w:w="11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8,4 </w:t>
            </w:r>
          </w:p>
        </w:tc>
      </w:tr>
      <w:tr w:rsidR="00F357CC" w:rsidRPr="00F357CC" w:rsidTr="00F357CC">
        <w:trPr>
          <w:trHeight w:val="405"/>
        </w:trPr>
        <w:tc>
          <w:tcPr>
            <w:tcW w:w="704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MS Mincho" w:hAnsi="Times New Roman" w:cs="Times New Roman"/>
                <w:b/>
                <w:iCs/>
                <w:sz w:val="16"/>
                <w:szCs w:val="16"/>
              </w:rPr>
            </w:pPr>
            <w:r w:rsidRPr="00F357CC">
              <w:rPr>
                <w:rFonts w:ascii="Times New Roman" w:eastAsia="MS Mincho" w:hAnsi="Times New Roman" w:cs="Times New Roman"/>
                <w:b/>
                <w:iCs/>
                <w:sz w:val="16"/>
                <w:szCs w:val="16"/>
              </w:rPr>
              <w:t>15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357CC" w:rsidRPr="00F357CC" w:rsidRDefault="00F357CC" w:rsidP="00F357CC">
            <w:pPr>
              <w:tabs>
                <w:tab w:val="left" w:pos="7938"/>
              </w:tabs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</w:t>
            </w:r>
          </w:p>
        </w:tc>
        <w:tc>
          <w:tcPr>
            <w:tcW w:w="112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1 476,0 </w:t>
            </w:r>
          </w:p>
        </w:tc>
        <w:tc>
          <w:tcPr>
            <w:tcW w:w="992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2 061,2 </w:t>
            </w:r>
          </w:p>
        </w:tc>
        <w:tc>
          <w:tcPr>
            <w:tcW w:w="14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1499,0 </w:t>
            </w:r>
          </w:p>
        </w:tc>
        <w:tc>
          <w:tcPr>
            <w:tcW w:w="155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1499,0 </w:t>
            </w:r>
          </w:p>
        </w:tc>
        <w:tc>
          <w:tcPr>
            <w:tcW w:w="11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F357CC" w:rsidRPr="00F357CC" w:rsidTr="00F357CC">
        <w:trPr>
          <w:trHeight w:val="409"/>
        </w:trPr>
        <w:tc>
          <w:tcPr>
            <w:tcW w:w="704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MS Mincho" w:hAnsi="Times New Roman" w:cs="Times New Roman"/>
                <w:b/>
                <w:iCs/>
                <w:sz w:val="16"/>
                <w:szCs w:val="16"/>
              </w:rPr>
            </w:pPr>
            <w:r w:rsidRPr="00F357CC">
              <w:rPr>
                <w:rFonts w:ascii="Times New Roman" w:eastAsia="MS Mincho" w:hAnsi="Times New Roman" w:cs="Times New Roman"/>
                <w:b/>
                <w:iCs/>
                <w:sz w:val="16"/>
                <w:szCs w:val="16"/>
              </w:rPr>
              <w:t>16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357CC" w:rsidRPr="00F357CC" w:rsidRDefault="00F357CC" w:rsidP="00F357CC">
            <w:pPr>
              <w:tabs>
                <w:tab w:val="left" w:pos="7938"/>
              </w:tabs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ЮКО</w:t>
            </w:r>
          </w:p>
        </w:tc>
        <w:tc>
          <w:tcPr>
            <w:tcW w:w="112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1 322,3 </w:t>
            </w:r>
          </w:p>
        </w:tc>
        <w:tc>
          <w:tcPr>
            <w:tcW w:w="992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1 341,7 </w:t>
            </w:r>
          </w:p>
        </w:tc>
        <w:tc>
          <w:tcPr>
            <w:tcW w:w="14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51 982,7 </w:t>
            </w:r>
          </w:p>
        </w:tc>
        <w:tc>
          <w:tcPr>
            <w:tcW w:w="155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51 982,7 </w:t>
            </w:r>
          </w:p>
        </w:tc>
        <w:tc>
          <w:tcPr>
            <w:tcW w:w="11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3,9 </w:t>
            </w:r>
          </w:p>
        </w:tc>
      </w:tr>
      <w:tr w:rsidR="00F357CC" w:rsidRPr="00F357CC" w:rsidTr="00F357CC">
        <w:trPr>
          <w:trHeight w:val="282"/>
        </w:trPr>
        <w:tc>
          <w:tcPr>
            <w:tcW w:w="704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MS Mincho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F357CC" w:rsidRPr="00F357CC" w:rsidRDefault="00F357CC" w:rsidP="00F357CC">
            <w:pPr>
              <w:tabs>
                <w:tab w:val="left" w:pos="7938"/>
              </w:tabs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F357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  <w:r w:rsidRPr="00F357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:</w:t>
            </w:r>
          </w:p>
        </w:tc>
        <w:tc>
          <w:tcPr>
            <w:tcW w:w="112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58 689,3 </w:t>
            </w:r>
          </w:p>
        </w:tc>
        <w:tc>
          <w:tcPr>
            <w:tcW w:w="992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73 669,5 </w:t>
            </w:r>
          </w:p>
        </w:tc>
        <w:tc>
          <w:tcPr>
            <w:tcW w:w="14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39 080 515,691 </w:t>
            </w:r>
          </w:p>
        </w:tc>
        <w:tc>
          <w:tcPr>
            <w:tcW w:w="1559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38 984 103,821</w:t>
            </w:r>
          </w:p>
        </w:tc>
        <w:tc>
          <w:tcPr>
            <w:tcW w:w="1123" w:type="dxa"/>
            <w:shd w:val="clear" w:color="auto" w:fill="auto"/>
          </w:tcPr>
          <w:p w:rsidR="00F357CC" w:rsidRPr="00F357CC" w:rsidRDefault="00F357CC" w:rsidP="00F357C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57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52,9 </w:t>
            </w:r>
          </w:p>
        </w:tc>
      </w:tr>
    </w:tbl>
    <w:p w:rsidR="00F357CC" w:rsidRDefault="00F357CC" w:rsidP="00F357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7CC" w:rsidRDefault="00F357CC" w:rsidP="00F357CC">
      <w:pPr>
        <w:rPr>
          <w:rFonts w:ascii="Times New Roman" w:hAnsi="Times New Roman" w:cs="Times New Roman"/>
          <w:sz w:val="24"/>
          <w:szCs w:val="24"/>
        </w:rPr>
      </w:pPr>
    </w:p>
    <w:p w:rsidR="00F357CC" w:rsidRPr="00F357CC" w:rsidRDefault="00F357CC" w:rsidP="00F35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CC">
        <w:rPr>
          <w:rFonts w:ascii="Times New Roman" w:hAnsi="Times New Roman" w:cs="Times New Roman"/>
          <w:sz w:val="24"/>
          <w:szCs w:val="24"/>
        </w:rPr>
        <w:lastRenderedPageBreak/>
        <w:t xml:space="preserve">           В первой тройке по Республике в выделении средств на выполнение природоохранных мероприятий занимает Актюбинская область (11 млрд тенге), г. Алматы (6,5 млрд тенге) и г. Астана (5,8 млрд тенге). Самую наименьшую сумму выделяет Северо-Казахстанская область (1,5 млн тенге).</w:t>
      </w:r>
    </w:p>
    <w:p w:rsidR="00F357CC" w:rsidRPr="00F357CC" w:rsidRDefault="00F357CC" w:rsidP="00F357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7CC">
        <w:rPr>
          <w:rFonts w:ascii="Times New Roman" w:hAnsi="Times New Roman" w:cs="Times New Roman"/>
          <w:sz w:val="24"/>
          <w:szCs w:val="24"/>
        </w:rPr>
        <w:t xml:space="preserve">Стоит отметить, что в гг. Алматы и Астане </w:t>
      </w:r>
      <w:bookmarkStart w:id="0" w:name="_GoBack"/>
      <w:bookmarkEnd w:id="0"/>
      <w:r w:rsidRPr="00F357CC">
        <w:rPr>
          <w:rFonts w:ascii="Times New Roman" w:hAnsi="Times New Roman" w:cs="Times New Roman"/>
          <w:sz w:val="24"/>
          <w:szCs w:val="24"/>
        </w:rPr>
        <w:t xml:space="preserve">поступления в бюджет платежей за эмиссии в окружающую среду составляют 1 236,5 и 1 781,5 млн тенге, соответственно на расходы природоохранных мероприятий выделено 6 559,3 и 5 826,7 млн тенге. Также, </w:t>
      </w:r>
      <w:proofErr w:type="spellStart"/>
      <w:r w:rsidRPr="00F357CC">
        <w:rPr>
          <w:rFonts w:ascii="Times New Roman" w:hAnsi="Times New Roman" w:cs="Times New Roman"/>
          <w:sz w:val="24"/>
          <w:szCs w:val="24"/>
        </w:rPr>
        <w:t>акиматом</w:t>
      </w:r>
      <w:proofErr w:type="spellEnd"/>
      <w:r w:rsidRPr="00F357CC">
        <w:rPr>
          <w:rFonts w:ascii="Times New Roman" w:hAnsi="Times New Roman" w:cs="Times New Roman"/>
          <w:sz w:val="24"/>
          <w:szCs w:val="24"/>
        </w:rPr>
        <w:t xml:space="preserve"> Актюбинской области выделенная сумма на мероприятия по охране окружающей среды соответствует фактическим платежам за эмиссии (выделенная сумма - 11 139,9 млн тенге; сумма фактических платежей -11 178,0 млн тенге). В </w:t>
      </w:r>
      <w:proofErr w:type="spellStart"/>
      <w:r w:rsidRPr="00F357CC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F357CC">
        <w:rPr>
          <w:rFonts w:ascii="Times New Roman" w:hAnsi="Times New Roman" w:cs="Times New Roman"/>
          <w:sz w:val="24"/>
          <w:szCs w:val="24"/>
        </w:rPr>
        <w:t xml:space="preserve"> области </w:t>
      </w:r>
      <w:proofErr w:type="gramStart"/>
      <w:r w:rsidRPr="00F357CC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7CC">
        <w:rPr>
          <w:rFonts w:ascii="Times New Roman" w:hAnsi="Times New Roman" w:cs="Times New Roman"/>
          <w:sz w:val="24"/>
          <w:szCs w:val="24"/>
        </w:rPr>
        <w:t>выделенная на природоохранные мероприятия на 8,1 % выше фактических платежей за эмиссии в окружающую среду (платежи – 4 850,8 млн тенге выделено на мероприятия – 5 243,7 млн тенге).</w:t>
      </w:r>
    </w:p>
    <w:p w:rsidR="00F357CC" w:rsidRPr="00F357CC" w:rsidRDefault="00F357CC" w:rsidP="00F35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CC">
        <w:rPr>
          <w:rFonts w:ascii="Times New Roman" w:hAnsi="Times New Roman" w:cs="Times New Roman"/>
          <w:sz w:val="24"/>
          <w:szCs w:val="24"/>
        </w:rPr>
        <w:t xml:space="preserve">         Наименьшие затраты на природоохранные мероприятия наблюдаются в Северо-Казахстанской, Южно-Казахстанской и </w:t>
      </w:r>
      <w:proofErr w:type="gramStart"/>
      <w:r w:rsidRPr="00F357CC">
        <w:rPr>
          <w:rFonts w:ascii="Times New Roman" w:hAnsi="Times New Roman" w:cs="Times New Roman"/>
          <w:sz w:val="24"/>
          <w:szCs w:val="24"/>
        </w:rPr>
        <w:t>Западно-Казахстанской</w:t>
      </w:r>
      <w:proofErr w:type="gramEnd"/>
      <w:r w:rsidRPr="00F357CC">
        <w:rPr>
          <w:rFonts w:ascii="Times New Roman" w:hAnsi="Times New Roman" w:cs="Times New Roman"/>
          <w:sz w:val="24"/>
          <w:szCs w:val="24"/>
        </w:rPr>
        <w:t xml:space="preserve"> областях. Так, при поступлении в бюджет платежей за эмиссии в окружающую среду в размере 2 262,4 млн тенге в </w:t>
      </w:r>
      <w:proofErr w:type="gramStart"/>
      <w:r w:rsidRPr="00F357CC">
        <w:rPr>
          <w:rFonts w:ascii="Times New Roman" w:hAnsi="Times New Roman" w:cs="Times New Roman"/>
          <w:sz w:val="24"/>
          <w:szCs w:val="24"/>
        </w:rPr>
        <w:t>Западно-Казахстанской</w:t>
      </w:r>
      <w:proofErr w:type="gramEnd"/>
      <w:r w:rsidRPr="00F357CC">
        <w:rPr>
          <w:rFonts w:ascii="Times New Roman" w:hAnsi="Times New Roman" w:cs="Times New Roman"/>
          <w:sz w:val="24"/>
          <w:szCs w:val="24"/>
        </w:rPr>
        <w:t xml:space="preserve"> области на природоохранные мероприятия выделено 111,7 млн тенге, что составляет 4,9 % от общей суммы. В Южно-Казахстанской и Северо-Казахстанской областях при поступлении в бюджет сумм за эмиссии 1 341,7 и 2 061,2 млн тенге на природоохранные мероприятия выделены 51 982,7 и 1 499,0 тыс. тенге соответственно (что составляет 3,9% и 0,1% от общей суммы поступлений средств в бюджет).</w:t>
      </w:r>
    </w:p>
    <w:p w:rsidR="00F357CC" w:rsidRPr="00F357CC" w:rsidRDefault="00F357CC" w:rsidP="00F35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CC">
        <w:rPr>
          <w:rFonts w:ascii="Times New Roman" w:hAnsi="Times New Roman" w:cs="Times New Roman"/>
          <w:sz w:val="24"/>
          <w:szCs w:val="24"/>
        </w:rPr>
        <w:t xml:space="preserve">        В остальных областях выделение средств на мероприятия по охране окружающей среды и фактических платежей за эмиссии в процентном соотношении варьируется от 8,4 % до 46,8 %. </w:t>
      </w:r>
    </w:p>
    <w:p w:rsidR="00F357CC" w:rsidRPr="00F357CC" w:rsidRDefault="00F357CC" w:rsidP="00F35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CC">
        <w:rPr>
          <w:rFonts w:ascii="Times New Roman" w:hAnsi="Times New Roman" w:cs="Times New Roman"/>
          <w:sz w:val="24"/>
          <w:szCs w:val="24"/>
        </w:rPr>
        <w:t xml:space="preserve">         В регионах в основном средства выделяются на выполнение следующих мероприятий:</w:t>
      </w:r>
    </w:p>
    <w:p w:rsidR="00F357CC" w:rsidRPr="00F357CC" w:rsidRDefault="00F357CC" w:rsidP="00F35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CC">
        <w:rPr>
          <w:rFonts w:ascii="Times New Roman" w:hAnsi="Times New Roman" w:cs="Times New Roman"/>
          <w:sz w:val="24"/>
          <w:szCs w:val="24"/>
        </w:rPr>
        <w:t>-проведение мониторинга загрязнения атмосферного воздуха на границах СЗЗ;</w:t>
      </w:r>
    </w:p>
    <w:p w:rsidR="00F357CC" w:rsidRPr="00F357CC" w:rsidRDefault="00F357CC" w:rsidP="00F35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CC">
        <w:rPr>
          <w:rFonts w:ascii="Times New Roman" w:hAnsi="Times New Roman" w:cs="Times New Roman"/>
          <w:sz w:val="24"/>
          <w:szCs w:val="24"/>
        </w:rPr>
        <w:t>- развитие транспортной структуры, капитальный ремонт автомобильных дорог, инфраструктуры;</w:t>
      </w:r>
    </w:p>
    <w:p w:rsidR="00F357CC" w:rsidRPr="00F357CC" w:rsidRDefault="00F357CC" w:rsidP="00F35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CC">
        <w:rPr>
          <w:rFonts w:ascii="Times New Roman" w:hAnsi="Times New Roman" w:cs="Times New Roman"/>
          <w:sz w:val="24"/>
          <w:szCs w:val="24"/>
        </w:rPr>
        <w:t>- строительство систем поливочных водопроводов, реконструкция арычных сетей и ливневой канализации, осуществление технических и авторских надзоров;</w:t>
      </w:r>
    </w:p>
    <w:p w:rsidR="00F357CC" w:rsidRPr="00F357CC" w:rsidRDefault="00F357CC" w:rsidP="00F35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CC">
        <w:rPr>
          <w:rFonts w:ascii="Times New Roman" w:hAnsi="Times New Roman" w:cs="Times New Roman"/>
          <w:sz w:val="24"/>
          <w:szCs w:val="24"/>
        </w:rPr>
        <w:t xml:space="preserve">- благоустройство, озеленение городов и населенных пунктов, строительство, благоустройство скверов и парков, охрана, защита, воспроизводство лесов и лесоразведение, создание лесных культур, охрана животного мира, разведение рыб и зарыбление водоемов; </w:t>
      </w:r>
    </w:p>
    <w:p w:rsidR="00F357CC" w:rsidRPr="00F357CC" w:rsidRDefault="00F357CC" w:rsidP="00F35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CC">
        <w:rPr>
          <w:rFonts w:ascii="Times New Roman" w:hAnsi="Times New Roman" w:cs="Times New Roman"/>
          <w:sz w:val="24"/>
          <w:szCs w:val="24"/>
        </w:rPr>
        <w:t xml:space="preserve">- ликвидация несанкционированных свалок, сбор и утилизация </w:t>
      </w:r>
      <w:proofErr w:type="spellStart"/>
      <w:r w:rsidRPr="00F357CC">
        <w:rPr>
          <w:rFonts w:ascii="Times New Roman" w:hAnsi="Times New Roman" w:cs="Times New Roman"/>
          <w:sz w:val="24"/>
          <w:szCs w:val="24"/>
        </w:rPr>
        <w:t>люминисцентных</w:t>
      </w:r>
      <w:proofErr w:type="spellEnd"/>
      <w:r w:rsidRPr="00F357CC">
        <w:rPr>
          <w:rFonts w:ascii="Times New Roman" w:hAnsi="Times New Roman" w:cs="Times New Roman"/>
          <w:sz w:val="24"/>
          <w:szCs w:val="24"/>
        </w:rPr>
        <w:t xml:space="preserve"> ламп, очистка территории лесного фонда;</w:t>
      </w:r>
    </w:p>
    <w:p w:rsidR="00F357CC" w:rsidRPr="00F357CC" w:rsidRDefault="00F357CC" w:rsidP="00F35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CC">
        <w:rPr>
          <w:rFonts w:ascii="Times New Roman" w:hAnsi="Times New Roman" w:cs="Times New Roman"/>
          <w:sz w:val="24"/>
          <w:szCs w:val="24"/>
        </w:rPr>
        <w:t xml:space="preserve">- установление благоустройства </w:t>
      </w:r>
      <w:proofErr w:type="spellStart"/>
      <w:r w:rsidRPr="00F357CC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F357CC">
        <w:rPr>
          <w:rFonts w:ascii="Times New Roman" w:hAnsi="Times New Roman" w:cs="Times New Roman"/>
          <w:sz w:val="24"/>
          <w:szCs w:val="24"/>
        </w:rPr>
        <w:t xml:space="preserve"> зон и полос, дноуглубительные и дноочистительные мероприятия, очистка водной глади рек;  </w:t>
      </w:r>
    </w:p>
    <w:p w:rsidR="00F357CC" w:rsidRPr="00F357CC" w:rsidRDefault="00F357CC" w:rsidP="00F35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CC">
        <w:rPr>
          <w:rFonts w:ascii="Times New Roman" w:hAnsi="Times New Roman" w:cs="Times New Roman"/>
          <w:sz w:val="24"/>
          <w:szCs w:val="24"/>
        </w:rPr>
        <w:t xml:space="preserve">- реализация плана мероприятий по просветительской работе среди населения, в том числе среди детей и молодежи в области охраны окружающей среды. </w:t>
      </w:r>
    </w:p>
    <w:p w:rsidR="00F357CC" w:rsidRPr="00F357CC" w:rsidRDefault="00F357CC" w:rsidP="00F3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357CC">
        <w:rPr>
          <w:rFonts w:ascii="Times New Roman" w:hAnsi="Times New Roman" w:cs="Times New Roman"/>
          <w:sz w:val="24"/>
          <w:szCs w:val="24"/>
        </w:rPr>
        <w:t xml:space="preserve">         Также </w:t>
      </w:r>
      <w:proofErr w:type="spellStart"/>
      <w:r w:rsidRPr="00F357CC">
        <w:rPr>
          <w:rFonts w:ascii="Times New Roman" w:hAnsi="Times New Roman" w:cs="Times New Roman"/>
          <w:sz w:val="24"/>
          <w:szCs w:val="24"/>
        </w:rPr>
        <w:t>акиматом</w:t>
      </w:r>
      <w:proofErr w:type="spellEnd"/>
      <w:r w:rsidRPr="00F357CC">
        <w:rPr>
          <w:rFonts w:ascii="Times New Roman" w:hAnsi="Times New Roman" w:cs="Times New Roman"/>
          <w:sz w:val="24"/>
          <w:szCs w:val="24"/>
        </w:rPr>
        <w:t xml:space="preserve"> г. Астаны в рамках мероприятий по озеленению города проводится ежегодное мероприятие «Каждому новорожденному по деревцу».</w:t>
      </w:r>
    </w:p>
    <w:sectPr w:rsidR="00F357CC" w:rsidRPr="00F3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CC"/>
    <w:rsid w:val="002016D0"/>
    <w:rsid w:val="005A4223"/>
    <w:rsid w:val="00C5773E"/>
    <w:rsid w:val="00CD348A"/>
    <w:rsid w:val="00E64F42"/>
    <w:rsid w:val="00F3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8B774-F3D0-41CB-83A5-D06DB509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802</Words>
  <Characters>4572</Characters>
  <Application>Microsoft Office Word</Application>
  <DocSecurity>0</DocSecurity>
  <Lines>38</Lines>
  <Paragraphs>10</Paragraphs>
  <ScaleCrop>false</ScaleCrop>
  <Company>diakov.net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Данагуль Абике</dc:creator>
  <cp:keywords/>
  <dc:description/>
  <cp:lastModifiedBy>Данагуль Абике</cp:lastModifiedBy>
  <cp:revision>1</cp:revision>
  <dcterms:created xsi:type="dcterms:W3CDTF">2018-09-27T10:16:00Z</dcterms:created>
  <dcterms:modified xsi:type="dcterms:W3CDTF">2018-09-27T10:25:00Z</dcterms:modified>
</cp:coreProperties>
</file>