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F9" w:rsidRPr="00A70DE1" w:rsidRDefault="007A08F9" w:rsidP="007A08F9">
      <w:pPr>
        <w:spacing w:after="0"/>
        <w:rPr>
          <w:b/>
          <w:color w:val="000000"/>
          <w:sz w:val="28"/>
          <w:szCs w:val="28"/>
        </w:rPr>
      </w:pPr>
      <w:r>
        <w:br/>
      </w:r>
      <w:bookmarkStart w:id="0" w:name="z89"/>
      <w:r w:rsidR="00BC63F1" w:rsidRPr="00A70DE1">
        <w:rPr>
          <w:b/>
          <w:color w:val="000000"/>
          <w:sz w:val="28"/>
          <w:szCs w:val="28"/>
        </w:rPr>
        <w:t>Информации</w:t>
      </w:r>
      <w:r w:rsidRPr="00A70DE1">
        <w:rPr>
          <w:b/>
          <w:color w:val="000000"/>
          <w:sz w:val="28"/>
          <w:szCs w:val="28"/>
        </w:rPr>
        <w:t xml:space="preserve"> по стационарным источникам</w:t>
      </w:r>
    </w:p>
    <w:p w:rsidR="007A08F9" w:rsidRDefault="007A08F9" w:rsidP="007A08F9">
      <w:pPr>
        <w:spacing w:after="0"/>
      </w:pPr>
    </w:p>
    <w:tbl>
      <w:tblPr>
        <w:tblW w:w="966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516"/>
        <w:gridCol w:w="4536"/>
      </w:tblGrid>
      <w:tr w:rsidR="007A08F9" w:rsidRPr="00F97862" w:rsidTr="00F97862">
        <w:trPr>
          <w:trHeight w:val="30"/>
        </w:trPr>
        <w:tc>
          <w:tcPr>
            <w:tcW w:w="96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7A08F9" w:rsidRPr="00F97862" w:rsidRDefault="007A08F9" w:rsidP="004126B4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F97862">
              <w:rPr>
                <w:b/>
                <w:color w:val="000000"/>
                <w:sz w:val="24"/>
                <w:szCs w:val="24"/>
              </w:rPr>
              <w:t>Общие сведения</w:t>
            </w:r>
          </w:p>
        </w:tc>
      </w:tr>
      <w:tr w:rsidR="007A08F9" w:rsidRPr="00F97862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F97862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7A08F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F97862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7A08F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F97862">
              <w:rPr>
                <w:b/>
                <w:color w:val="000000"/>
                <w:sz w:val="24"/>
                <w:szCs w:val="24"/>
              </w:rPr>
              <w:t>Данные</w:t>
            </w:r>
          </w:p>
        </w:tc>
      </w:tr>
      <w:tr w:rsidR="007A08F9" w:rsidRPr="00F97862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7A08F9" w:rsidRPr="00F97862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Наименование предприятия (оператор объекта)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A70DE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306C2F">
              <w:rPr>
                <w:sz w:val="24"/>
                <w:szCs w:val="24"/>
                <w:lang w:val="ru-RU"/>
              </w:rPr>
              <w:t>ТОО «</w:t>
            </w:r>
            <w:r w:rsidR="00306C2F" w:rsidRPr="00306C2F">
              <w:rPr>
                <w:sz w:val="24"/>
                <w:szCs w:val="24"/>
                <w:lang w:val="ru-RU"/>
              </w:rPr>
              <w:t>Тобеарал Ойл</w:t>
            </w:r>
            <w:r w:rsidRPr="00306C2F">
              <w:rPr>
                <w:sz w:val="24"/>
                <w:szCs w:val="24"/>
                <w:lang w:val="ru-RU"/>
              </w:rPr>
              <w:t>»</w:t>
            </w:r>
            <w:r w:rsidRPr="00F97862">
              <w:rPr>
                <w:sz w:val="24"/>
                <w:szCs w:val="24"/>
                <w:lang w:val="ru-RU"/>
              </w:rPr>
              <w:t xml:space="preserve"> </w:t>
            </w:r>
          </w:p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A08F9" w:rsidRPr="00F97862" w:rsidTr="00F97862">
        <w:trPr>
          <w:trHeight w:val="438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БИН предприятия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306C2F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021140000247</w:t>
            </w:r>
          </w:p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A08F9" w:rsidRPr="00306C2F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Почтовый адрес предприятия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64463B" w:rsidRDefault="00F24806" w:rsidP="00572D73">
            <w:pPr>
              <w:spacing w:after="20" w:line="48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64463B">
              <w:rPr>
                <w:sz w:val="24"/>
                <w:szCs w:val="24"/>
              </w:rPr>
              <w:t>eception</w:t>
            </w:r>
            <w:r w:rsidR="00572D73">
              <w:rPr>
                <w:sz w:val="24"/>
                <w:szCs w:val="24"/>
              </w:rPr>
              <w:t>_olr@bk.ru</w:t>
            </w:r>
          </w:p>
        </w:tc>
      </w:tr>
      <w:tr w:rsidR="007A08F9" w:rsidRPr="00E829BE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ФИО первого руководителя предприятия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306C2F" w:rsidP="00E829B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Хамитов Нурлыбек Майфокович</w:t>
            </w:r>
            <w:r w:rsidR="007A08F9" w:rsidRPr="00F9786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08F9" w:rsidRPr="00F97862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7862">
              <w:rPr>
                <w:color w:val="000000"/>
                <w:sz w:val="24"/>
                <w:szCs w:val="24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306C2F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Аленов Марат Калдыбаевич</w:t>
            </w:r>
          </w:p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F97862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624D7C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A08F9" w:rsidRPr="00AE4763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7862">
              <w:rPr>
                <w:color w:val="000000"/>
                <w:sz w:val="24"/>
                <w:szCs w:val="24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306C2F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Месторождение по добыче углеводородного сырья «Тобеарал», УСН Забурунье</w:t>
            </w:r>
          </w:p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AE4763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Фактический адрес промышленной площадки: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306C2F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Атырауская обл, Курмангазинский р-н,</w:t>
            </w:r>
          </w:p>
          <w:p w:rsidR="00306C2F" w:rsidRPr="00F97862" w:rsidRDefault="00306C2F" w:rsidP="00306C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Атырауская обл, Исатаиский р-н,</w:t>
            </w:r>
          </w:p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306C2F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829BE">
              <w:rPr>
                <w:color w:val="000000"/>
                <w:sz w:val="24"/>
                <w:szCs w:val="24"/>
                <w:lang w:val="ru-RU"/>
              </w:rPr>
              <w:t>8.1.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829BE">
              <w:rPr>
                <w:color w:val="000000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306C2F" w:rsidRPr="00F97862" w:rsidRDefault="00306C2F" w:rsidP="00306C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Атырауская область</w:t>
            </w:r>
          </w:p>
          <w:p w:rsidR="007A08F9" w:rsidRPr="00C01493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E829BE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829BE">
              <w:rPr>
                <w:color w:val="000000"/>
                <w:sz w:val="24"/>
                <w:szCs w:val="24"/>
                <w:lang w:val="ru-RU"/>
              </w:rPr>
              <w:t>8.2.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829BE">
              <w:rPr>
                <w:color w:val="000000"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306C2F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Атырау</w:t>
            </w:r>
          </w:p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624D7C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829BE">
              <w:rPr>
                <w:color w:val="000000"/>
                <w:sz w:val="24"/>
                <w:szCs w:val="24"/>
                <w:lang w:val="ru-RU"/>
              </w:rPr>
              <w:t>8.3.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829BE">
              <w:rPr>
                <w:color w:val="000000"/>
                <w:sz w:val="24"/>
                <w:szCs w:val="24"/>
                <w:lang w:val="ru-RU"/>
              </w:rPr>
              <w:t>улица/участок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624D7C" w:rsidRDefault="00624D7C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мкр Самал, проезд 21</w:t>
            </w:r>
          </w:p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624D7C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829BE">
              <w:rPr>
                <w:color w:val="000000"/>
                <w:sz w:val="24"/>
                <w:szCs w:val="24"/>
                <w:lang w:val="ru-RU"/>
              </w:rPr>
              <w:t>8.4.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829BE">
              <w:rPr>
                <w:color w:val="000000"/>
                <w:sz w:val="24"/>
                <w:szCs w:val="24"/>
                <w:lang w:val="ru-RU"/>
              </w:rPr>
              <w:t>№ дома /строения/участка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624D7C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дом 2</w:t>
            </w:r>
          </w:p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306C2F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E829BE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829BE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7034C">
              <w:rPr>
                <w:sz w:val="24"/>
                <w:szCs w:val="24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26B7" w:rsidRDefault="00A41A14" w:rsidP="00D126B7">
            <w:pPr>
              <w:spacing w:after="20"/>
              <w:rPr>
                <w:sz w:val="24"/>
                <w:szCs w:val="24"/>
                <w:lang w:val="ru-RU"/>
              </w:rPr>
            </w:pPr>
            <w:r w:rsidRPr="00D126B7">
              <w:rPr>
                <w:sz w:val="24"/>
                <w:szCs w:val="24"/>
                <w:lang w:val="ru-RU"/>
              </w:rPr>
              <w:t xml:space="preserve">М-р Тобеарал: </w:t>
            </w:r>
          </w:p>
          <w:p w:rsidR="00D126B7" w:rsidRDefault="00D126B7" w:rsidP="00D126B7">
            <w:pPr>
              <w:spacing w:after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6F215E">
              <w:rPr>
                <w:sz w:val="24"/>
                <w:szCs w:val="24"/>
              </w:rPr>
              <w:t>N</w:t>
            </w:r>
            <w:r w:rsidR="00F709C3">
              <w:rPr>
                <w:sz w:val="24"/>
                <w:szCs w:val="24"/>
                <w:lang w:val="ru-RU"/>
              </w:rPr>
              <w:t xml:space="preserve"> </w:t>
            </w:r>
            <w:r w:rsidR="00A41A14" w:rsidRPr="00D126B7">
              <w:rPr>
                <w:sz w:val="24"/>
                <w:szCs w:val="24"/>
                <w:lang w:val="ru-RU"/>
              </w:rPr>
              <w:t>46°40'40</w:t>
            </w:r>
            <w:r>
              <w:rPr>
                <w:sz w:val="24"/>
                <w:szCs w:val="24"/>
                <w:lang w:val="ru-RU"/>
              </w:rPr>
              <w:t>"</w:t>
            </w:r>
          </w:p>
          <w:p w:rsidR="0043430C" w:rsidRPr="00D126B7" w:rsidRDefault="00D126B7" w:rsidP="00D126B7">
            <w:pPr>
              <w:spacing w:after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126B7">
              <w:rPr>
                <w:sz w:val="24"/>
                <w:szCs w:val="24"/>
                <w:lang w:val="ru-RU"/>
              </w:rPr>
              <w:t xml:space="preserve"> </w:t>
            </w:r>
            <w:r w:rsidR="006F215E">
              <w:rPr>
                <w:sz w:val="24"/>
                <w:szCs w:val="24"/>
              </w:rPr>
              <w:t>E</w:t>
            </w:r>
            <w:r w:rsidR="00F709C3">
              <w:rPr>
                <w:sz w:val="24"/>
                <w:szCs w:val="24"/>
                <w:lang w:val="ru-RU"/>
              </w:rPr>
              <w:t xml:space="preserve"> </w:t>
            </w:r>
            <w:r w:rsidRPr="00D126B7">
              <w:rPr>
                <w:sz w:val="24"/>
                <w:szCs w:val="24"/>
                <w:lang w:val="ru-RU"/>
              </w:rPr>
              <w:t>49</w:t>
            </w:r>
            <w:r w:rsidR="0043430C" w:rsidRPr="00D126B7">
              <w:rPr>
                <w:sz w:val="24"/>
                <w:szCs w:val="24"/>
                <w:lang w:val="ru-RU"/>
              </w:rPr>
              <w:t>°</w:t>
            </w:r>
            <w:r w:rsidRPr="00D126B7">
              <w:rPr>
                <w:sz w:val="24"/>
                <w:szCs w:val="24"/>
                <w:lang w:val="ru-RU"/>
              </w:rPr>
              <w:t>33</w:t>
            </w:r>
            <w:r w:rsidR="0043430C" w:rsidRPr="00D126B7">
              <w:rPr>
                <w:sz w:val="24"/>
                <w:szCs w:val="24"/>
                <w:lang w:val="ru-RU"/>
              </w:rPr>
              <w:t>'</w:t>
            </w:r>
            <w:r w:rsidRPr="00D126B7">
              <w:rPr>
                <w:sz w:val="24"/>
                <w:szCs w:val="24"/>
                <w:lang w:val="ru-RU"/>
              </w:rPr>
              <w:t>00</w:t>
            </w:r>
            <w:r w:rsidR="0043430C" w:rsidRPr="00D126B7">
              <w:rPr>
                <w:sz w:val="24"/>
                <w:szCs w:val="24"/>
                <w:lang w:val="ru-RU"/>
              </w:rPr>
              <w:t>"</w:t>
            </w:r>
          </w:p>
          <w:p w:rsidR="00D126B7" w:rsidRPr="00F709C3" w:rsidRDefault="00D126B7" w:rsidP="0043430C">
            <w:pPr>
              <w:spacing w:after="20"/>
              <w:rPr>
                <w:sz w:val="24"/>
                <w:szCs w:val="24"/>
                <w:lang w:val="ru-RU"/>
              </w:rPr>
            </w:pPr>
            <w:r w:rsidRPr="00F709C3">
              <w:rPr>
                <w:sz w:val="24"/>
                <w:szCs w:val="24"/>
                <w:lang w:val="ru-RU"/>
              </w:rPr>
              <w:t>УСН Забурунье:</w:t>
            </w:r>
          </w:p>
          <w:p w:rsidR="006F215E" w:rsidRPr="005B4436" w:rsidRDefault="006F215E" w:rsidP="006F215E">
            <w:pPr>
              <w:rPr>
                <w:vertAlign w:val="superscript"/>
                <w:lang w:val="ru-RU"/>
              </w:rPr>
            </w:pPr>
            <w:r>
              <w:t>N</w:t>
            </w:r>
            <w:r w:rsidRPr="005B4436">
              <w:rPr>
                <w:lang w:val="ru-RU"/>
              </w:rPr>
              <w:t xml:space="preserve"> 46</w:t>
            </w:r>
            <w:r w:rsidRPr="005B4436">
              <w:rPr>
                <w:vertAlign w:val="superscript"/>
                <w:lang w:val="ru-RU"/>
              </w:rPr>
              <w:t>0</w:t>
            </w:r>
            <w:r w:rsidRPr="005B4436">
              <w:rPr>
                <w:lang w:val="ru-RU"/>
              </w:rPr>
              <w:t xml:space="preserve"> 46</w:t>
            </w:r>
            <w:r w:rsidRPr="005B4436">
              <w:rPr>
                <w:vertAlign w:val="superscript"/>
                <w:lang w:val="ru-RU"/>
              </w:rPr>
              <w:t>'</w:t>
            </w:r>
            <w:r w:rsidRPr="005B4436">
              <w:rPr>
                <w:lang w:val="ru-RU"/>
              </w:rPr>
              <w:t xml:space="preserve"> 30.0</w:t>
            </w:r>
            <w:r w:rsidRPr="005B4436">
              <w:rPr>
                <w:vertAlign w:val="superscript"/>
                <w:lang w:val="ru-RU"/>
              </w:rPr>
              <w:t>''</w:t>
            </w:r>
          </w:p>
          <w:p w:rsidR="006F215E" w:rsidRPr="00C718DE" w:rsidRDefault="006F215E" w:rsidP="006F215E">
            <w:r>
              <w:t>E 050</w:t>
            </w:r>
            <w:r>
              <w:rPr>
                <w:vertAlign w:val="superscript"/>
              </w:rPr>
              <w:t>0</w:t>
            </w:r>
            <w:r>
              <w:t xml:space="preserve"> 10</w:t>
            </w:r>
            <w:r>
              <w:rPr>
                <w:vertAlign w:val="superscript"/>
              </w:rPr>
              <w:t>'</w:t>
            </w:r>
            <w:r>
              <w:t xml:space="preserve"> 02.0</w:t>
            </w:r>
            <w:r>
              <w:rPr>
                <w:vertAlign w:val="superscript"/>
              </w:rPr>
              <w:t>''</w:t>
            </w:r>
          </w:p>
          <w:p w:rsidR="007A08F9" w:rsidRPr="00F97862" w:rsidRDefault="007A08F9" w:rsidP="00F709C3">
            <w:pPr>
              <w:spacing w:after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A08F9" w:rsidRPr="00AE4763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43430C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3430C">
              <w:rPr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  <w:p w:rsidR="007A08F9" w:rsidRPr="0043430C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78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97862">
              <w:rPr>
                <w:color w:val="000000"/>
                <w:sz w:val="24"/>
                <w:szCs w:val="24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034C" w:rsidRDefault="002044A1" w:rsidP="002044A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5D4E">
              <w:rPr>
                <w:sz w:val="24"/>
                <w:szCs w:val="24"/>
                <w:lang w:val="ru-RU"/>
              </w:rPr>
              <w:t>Информация основана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5D4E">
              <w:rPr>
                <w:sz w:val="24"/>
                <w:szCs w:val="24"/>
                <w:lang w:val="ru-RU"/>
              </w:rPr>
              <w:t>на расчетах</w:t>
            </w:r>
          </w:p>
          <w:p w:rsidR="002044A1" w:rsidRPr="00F97862" w:rsidRDefault="002044A1" w:rsidP="002044A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5D4E">
              <w:rPr>
                <w:sz w:val="24"/>
                <w:szCs w:val="24"/>
                <w:lang w:val="ru-RU"/>
              </w:rPr>
              <w:t>и измерениях</w:t>
            </w:r>
          </w:p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08F9" w:rsidRPr="00F97862" w:rsidTr="00F97862">
        <w:trPr>
          <w:trHeight w:val="30"/>
        </w:trPr>
        <w:tc>
          <w:tcPr>
            <w:tcW w:w="966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CF16C9" w:rsidRDefault="007A08F9" w:rsidP="00A70DE1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F16C9">
              <w:rPr>
                <w:b/>
                <w:color w:val="000000"/>
                <w:sz w:val="24"/>
                <w:szCs w:val="24"/>
              </w:rPr>
              <w:t>Данные по объекту</w:t>
            </w:r>
          </w:p>
        </w:tc>
      </w:tr>
      <w:tr w:rsidR="007A08F9" w:rsidRPr="00F97862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CF16C9" w:rsidRDefault="007A08F9" w:rsidP="007A08F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F16C9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CF16C9" w:rsidRDefault="007A08F9" w:rsidP="007A08F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F16C9">
              <w:rPr>
                <w:b/>
                <w:color w:val="000000"/>
                <w:sz w:val="24"/>
                <w:szCs w:val="24"/>
              </w:rPr>
              <w:t>Данные</w:t>
            </w:r>
          </w:p>
        </w:tc>
      </w:tr>
      <w:tr w:rsidR="007A08F9" w:rsidRPr="00F97862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7A08F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3</w:t>
            </w:r>
          </w:p>
        </w:tc>
      </w:tr>
      <w:tr w:rsidR="007A08F9" w:rsidRPr="00E45ED8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F97862">
              <w:rPr>
                <w:b/>
                <w:color w:val="000000"/>
                <w:sz w:val="24"/>
                <w:szCs w:val="24"/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3558" w:rsidRDefault="00306C2F" w:rsidP="00306C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Месторождение по добыче углеводородного сырья «Тобеарал», </w:t>
            </w:r>
          </w:p>
          <w:p w:rsidR="00306C2F" w:rsidRPr="00F97862" w:rsidRDefault="00306C2F" w:rsidP="00306C2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УСН Забурунье</w:t>
            </w:r>
          </w:p>
          <w:p w:rsidR="007A08F9" w:rsidRPr="00F97862" w:rsidRDefault="007A08F9" w:rsidP="004126B4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7A08F9" w:rsidRPr="00F97862" w:rsidRDefault="007A08F9" w:rsidP="004126B4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7A08F9" w:rsidRPr="00AE4763" w:rsidTr="00F97862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978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7A08F9" w:rsidP="00A70DE1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 w:rsidRPr="00F97862">
              <w:rPr>
                <w:color w:val="000000"/>
                <w:sz w:val="24"/>
                <w:szCs w:val="24"/>
                <w:lang w:val="ru-RU"/>
              </w:rPr>
              <w:t>Вид деятельности объекта, по которому представляется отчетность **</w:t>
            </w:r>
            <w:r w:rsidR="00F96F0C">
              <w:rPr>
                <w:color w:val="000000"/>
                <w:sz w:val="24"/>
                <w:szCs w:val="24"/>
                <w:lang w:val="ru-RU"/>
              </w:rPr>
              <w:t>(по прил.1)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08F9" w:rsidRPr="00F97862" w:rsidRDefault="00306C2F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Добыча углеводородного сырья и попутного газа</w:t>
            </w:r>
          </w:p>
          <w:p w:rsidR="007A08F9" w:rsidRPr="00F97862" w:rsidRDefault="007A08F9" w:rsidP="004126B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11E49" w:rsidRDefault="00515E90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306C2F" w:rsidRPr="005B4436" w:rsidRDefault="00306C2F">
      <w:pPr>
        <w:rPr>
          <w:sz w:val="24"/>
          <w:szCs w:val="24"/>
          <w:lang w:val="ru-RU"/>
        </w:rPr>
      </w:pPr>
    </w:p>
    <w:p w:rsidR="00306C2F" w:rsidRDefault="00306C2F">
      <w:pPr>
        <w:rPr>
          <w:sz w:val="24"/>
          <w:szCs w:val="24"/>
          <w:lang w:val="ru-RU"/>
        </w:rPr>
      </w:pPr>
    </w:p>
    <w:p w:rsidR="005B4436" w:rsidRDefault="005B4436">
      <w:pPr>
        <w:rPr>
          <w:sz w:val="24"/>
          <w:szCs w:val="24"/>
          <w:lang w:val="ru-RU"/>
        </w:rPr>
      </w:pPr>
    </w:p>
    <w:p w:rsidR="00E45ED8" w:rsidRDefault="00E45ED8">
      <w:pPr>
        <w:rPr>
          <w:b/>
          <w:color w:val="000000"/>
          <w:sz w:val="24"/>
          <w:szCs w:val="24"/>
          <w:lang w:val="ru-RU"/>
        </w:rPr>
        <w:sectPr w:rsidR="00E45ED8" w:rsidSect="00E45ED8">
          <w:pgSz w:w="11906" w:h="16838"/>
          <w:pgMar w:top="397" w:right="1134" w:bottom="567" w:left="567" w:header="709" w:footer="709" w:gutter="0"/>
          <w:cols w:space="708"/>
          <w:docGrid w:linePitch="360"/>
        </w:sectPr>
      </w:pPr>
    </w:p>
    <w:p w:rsidR="00050EFE" w:rsidRPr="001C7EFF" w:rsidRDefault="00050EFE">
      <w:pPr>
        <w:rPr>
          <w:b/>
          <w:sz w:val="24"/>
          <w:szCs w:val="24"/>
          <w:lang w:val="ru-RU"/>
        </w:rPr>
      </w:pPr>
      <w:r w:rsidRPr="001C7EFF">
        <w:rPr>
          <w:b/>
          <w:color w:val="000000"/>
          <w:sz w:val="24"/>
          <w:szCs w:val="24"/>
          <w:lang w:val="ru-RU"/>
        </w:rPr>
        <w:lastRenderedPageBreak/>
        <w:t>Данные о выбросе загрязнителей в атмосферу за отчетный год</w:t>
      </w:r>
    </w:p>
    <w:tbl>
      <w:tblPr>
        <w:tblW w:w="1577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51"/>
        <w:gridCol w:w="850"/>
        <w:gridCol w:w="851"/>
        <w:gridCol w:w="850"/>
        <w:gridCol w:w="992"/>
        <w:gridCol w:w="851"/>
        <w:gridCol w:w="709"/>
        <w:gridCol w:w="708"/>
        <w:gridCol w:w="993"/>
        <w:gridCol w:w="762"/>
        <w:gridCol w:w="600"/>
        <w:gridCol w:w="555"/>
        <w:gridCol w:w="555"/>
        <w:gridCol w:w="585"/>
        <w:gridCol w:w="570"/>
        <w:gridCol w:w="570"/>
        <w:gridCol w:w="540"/>
        <w:gridCol w:w="670"/>
        <w:gridCol w:w="2126"/>
      </w:tblGrid>
      <w:tr w:rsidR="00050EFE" w:rsidRPr="00AE4763" w:rsidTr="00BA58D4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EFE" w:rsidRPr="00050EFE" w:rsidRDefault="00050EFE" w:rsidP="00D70988">
            <w:pPr>
              <w:spacing w:after="20"/>
              <w:ind w:left="20"/>
              <w:jc w:val="both"/>
              <w:rPr>
                <w:b/>
              </w:rPr>
            </w:pPr>
            <w:r w:rsidRPr="00050EFE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EFE" w:rsidRPr="00050EFE" w:rsidRDefault="00050EFE" w:rsidP="00D70988">
            <w:pPr>
              <w:spacing w:after="20"/>
              <w:ind w:left="20"/>
              <w:jc w:val="both"/>
              <w:rPr>
                <w:b/>
              </w:rPr>
            </w:pPr>
            <w:r w:rsidRPr="00050EFE">
              <w:rPr>
                <w:b/>
                <w:color w:val="000000"/>
                <w:sz w:val="20"/>
              </w:rPr>
              <w:t>Номер по CAS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EFE" w:rsidRPr="00050EFE" w:rsidRDefault="00050EFE" w:rsidP="00D70988">
            <w:pPr>
              <w:spacing w:after="20"/>
              <w:ind w:left="20"/>
              <w:jc w:val="both"/>
              <w:rPr>
                <w:b/>
              </w:rPr>
            </w:pPr>
            <w:r w:rsidRPr="00050EFE">
              <w:rPr>
                <w:b/>
                <w:color w:val="000000"/>
                <w:sz w:val="20"/>
              </w:rPr>
              <w:t>Катего</w:t>
            </w:r>
            <w:r w:rsidR="0007034C">
              <w:rPr>
                <w:b/>
                <w:color w:val="000000"/>
                <w:sz w:val="20"/>
                <w:lang w:val="ru-RU"/>
              </w:rPr>
              <w:t>-</w:t>
            </w:r>
            <w:r w:rsidRPr="00050EFE">
              <w:rPr>
                <w:b/>
                <w:color w:val="000000"/>
                <w:sz w:val="20"/>
              </w:rPr>
              <w:t>рия (группа) веществ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EFE" w:rsidRPr="00050EFE" w:rsidRDefault="00050EFE" w:rsidP="00D70988">
            <w:pPr>
              <w:spacing w:after="20"/>
              <w:ind w:left="20"/>
              <w:jc w:val="both"/>
              <w:rPr>
                <w:b/>
              </w:rPr>
            </w:pPr>
            <w:r w:rsidRPr="00050EFE">
              <w:rPr>
                <w:b/>
                <w:color w:val="000000"/>
                <w:sz w:val="20"/>
              </w:rPr>
              <w:t>Наименование загрязнителя*</w:t>
            </w:r>
          </w:p>
        </w:tc>
        <w:tc>
          <w:tcPr>
            <w:tcW w:w="10510" w:type="dxa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EFE" w:rsidRPr="00050EFE" w:rsidRDefault="00050EFE" w:rsidP="00D7098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050EFE">
              <w:rPr>
                <w:b/>
                <w:color w:val="000000"/>
                <w:sz w:val="20"/>
                <w:lang w:val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EFE" w:rsidRPr="00050EFE" w:rsidRDefault="00050EFE" w:rsidP="00D7098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050EFE">
              <w:rPr>
                <w:b/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C71225" w:rsidTr="00BA58D4">
        <w:trPr>
          <w:trHeight w:val="30"/>
        </w:trPr>
        <w:tc>
          <w:tcPr>
            <w:tcW w:w="588" w:type="dxa"/>
            <w:vMerge/>
          </w:tcPr>
          <w:p w:rsidR="00C71225" w:rsidRPr="00661EA9" w:rsidRDefault="00C71225" w:rsidP="00D70988">
            <w:pPr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C71225" w:rsidRPr="00661EA9" w:rsidRDefault="00C71225" w:rsidP="00D70988">
            <w:pPr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C71225" w:rsidRPr="00661EA9" w:rsidRDefault="00C71225" w:rsidP="00D70988">
            <w:pPr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C71225" w:rsidRPr="00661EA9" w:rsidRDefault="00C71225" w:rsidP="00D70988">
            <w:pPr>
              <w:rPr>
                <w:lang w:val="ru-RU"/>
              </w:rPr>
            </w:pPr>
          </w:p>
        </w:tc>
        <w:tc>
          <w:tcPr>
            <w:tcW w:w="18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1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2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7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Стационарный источник N</w:t>
            </w:r>
          </w:p>
        </w:tc>
        <w:tc>
          <w:tcPr>
            <w:tcW w:w="1155" w:type="dxa"/>
            <w:gridSpan w:val="2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gridSpan w:val="2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gridSpan w:val="2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gridSpan w:val="2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vMerge/>
          </w:tcPr>
          <w:p w:rsidR="00C71225" w:rsidRDefault="00C71225" w:rsidP="00D70988"/>
        </w:tc>
      </w:tr>
      <w:tr w:rsidR="00C71225" w:rsidTr="00BA58D4">
        <w:trPr>
          <w:trHeight w:val="30"/>
        </w:trPr>
        <w:tc>
          <w:tcPr>
            <w:tcW w:w="588" w:type="dxa"/>
            <w:vMerge/>
          </w:tcPr>
          <w:p w:rsidR="00C71225" w:rsidRDefault="00C71225" w:rsidP="00D70988"/>
        </w:tc>
        <w:tc>
          <w:tcPr>
            <w:tcW w:w="851" w:type="dxa"/>
            <w:vMerge/>
          </w:tcPr>
          <w:p w:rsidR="00C71225" w:rsidRDefault="00C71225" w:rsidP="00D70988"/>
        </w:tc>
        <w:tc>
          <w:tcPr>
            <w:tcW w:w="850" w:type="dxa"/>
            <w:vMerge/>
          </w:tcPr>
          <w:p w:rsidR="00C71225" w:rsidRDefault="00C71225" w:rsidP="00D70988"/>
        </w:tc>
        <w:tc>
          <w:tcPr>
            <w:tcW w:w="851" w:type="dxa"/>
            <w:vMerge/>
          </w:tcPr>
          <w:p w:rsidR="00C71225" w:rsidRDefault="00C71225" w:rsidP="00D70988"/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(плано</w:t>
            </w:r>
            <w:r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вые)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результа</w:t>
            </w:r>
            <w:r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те аварии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всего (плано</w:t>
            </w:r>
            <w:r>
              <w:rPr>
                <w:color w:val="000000"/>
                <w:sz w:val="20"/>
                <w:lang w:val="ru-RU"/>
              </w:rPr>
              <w:t>-</w:t>
            </w:r>
          </w:p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вые)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резуль</w:t>
            </w:r>
            <w:r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тате аварии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(плано</w:t>
            </w:r>
            <w:r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вые)</w:t>
            </w:r>
          </w:p>
        </w:tc>
        <w:tc>
          <w:tcPr>
            <w:tcW w:w="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резу</w:t>
            </w:r>
            <w:r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льтате аварии</w:t>
            </w:r>
          </w:p>
        </w:tc>
        <w:tc>
          <w:tcPr>
            <w:tcW w:w="600" w:type="dxa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555" w:type="dxa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555" w:type="dxa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585" w:type="dxa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570" w:type="dxa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570" w:type="dxa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540" w:type="dxa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670" w:type="dxa"/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vMerge/>
          </w:tcPr>
          <w:p w:rsidR="00C71225" w:rsidRDefault="00C71225" w:rsidP="00D70988"/>
        </w:tc>
      </w:tr>
      <w:tr w:rsidR="00C71225" w:rsidTr="00BA58D4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00" w:type="dxa"/>
            <w:vAlign w:val="center"/>
          </w:tcPr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55" w:type="dxa"/>
            <w:vAlign w:val="center"/>
          </w:tcPr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55" w:type="dxa"/>
            <w:vAlign w:val="center"/>
          </w:tcPr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85" w:type="dxa"/>
            <w:vAlign w:val="center"/>
          </w:tcPr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70" w:type="dxa"/>
            <w:vAlign w:val="center"/>
          </w:tcPr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70" w:type="dxa"/>
            <w:vAlign w:val="center"/>
          </w:tcPr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40" w:type="dxa"/>
            <w:vAlign w:val="center"/>
          </w:tcPr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670" w:type="dxa"/>
            <w:vAlign w:val="center"/>
          </w:tcPr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71225" w:rsidRPr="00AE4763" w:rsidTr="00BA58D4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Default="00C71225" w:rsidP="00D70988">
            <w:pPr>
              <w:spacing w:after="20"/>
              <w:ind w:left="20"/>
              <w:jc w:val="both"/>
            </w:pPr>
          </w:p>
          <w:p w:rsidR="00C71225" w:rsidRDefault="00C71225" w:rsidP="00D70988">
            <w:pPr>
              <w:spacing w:after="20"/>
              <w:ind w:left="20"/>
              <w:jc w:val="both"/>
            </w:pPr>
          </w:p>
        </w:tc>
        <w:tc>
          <w:tcPr>
            <w:tcW w:w="600" w:type="dxa"/>
            <w:vAlign w:val="center"/>
          </w:tcPr>
          <w:p w:rsidR="00C71225" w:rsidRDefault="00C71225">
            <w:pPr>
              <w:spacing w:after="160" w:line="259" w:lineRule="auto"/>
            </w:pPr>
          </w:p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55" w:type="dxa"/>
            <w:vAlign w:val="center"/>
          </w:tcPr>
          <w:p w:rsidR="00C71225" w:rsidRDefault="00C71225">
            <w:pPr>
              <w:spacing w:after="160" w:line="259" w:lineRule="auto"/>
            </w:pPr>
          </w:p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55" w:type="dxa"/>
            <w:vAlign w:val="center"/>
          </w:tcPr>
          <w:p w:rsidR="00C71225" w:rsidRDefault="00C71225">
            <w:pPr>
              <w:spacing w:after="160" w:line="259" w:lineRule="auto"/>
            </w:pPr>
          </w:p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85" w:type="dxa"/>
            <w:vAlign w:val="center"/>
          </w:tcPr>
          <w:p w:rsidR="00C71225" w:rsidRDefault="00C71225">
            <w:pPr>
              <w:spacing w:after="160" w:line="259" w:lineRule="auto"/>
            </w:pPr>
          </w:p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70" w:type="dxa"/>
            <w:vAlign w:val="center"/>
          </w:tcPr>
          <w:p w:rsidR="00C71225" w:rsidRDefault="00C71225">
            <w:pPr>
              <w:spacing w:after="160" w:line="259" w:lineRule="auto"/>
            </w:pPr>
          </w:p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70" w:type="dxa"/>
            <w:vAlign w:val="center"/>
          </w:tcPr>
          <w:p w:rsidR="00C71225" w:rsidRDefault="00C71225">
            <w:pPr>
              <w:spacing w:after="160" w:line="259" w:lineRule="auto"/>
            </w:pPr>
          </w:p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540" w:type="dxa"/>
            <w:vAlign w:val="center"/>
          </w:tcPr>
          <w:p w:rsidR="00C71225" w:rsidRDefault="00C71225">
            <w:pPr>
              <w:spacing w:after="160" w:line="259" w:lineRule="auto"/>
            </w:pPr>
          </w:p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670" w:type="dxa"/>
            <w:vAlign w:val="center"/>
          </w:tcPr>
          <w:p w:rsidR="00C71225" w:rsidRDefault="00C71225">
            <w:pPr>
              <w:spacing w:after="160" w:line="259" w:lineRule="auto"/>
            </w:pPr>
          </w:p>
          <w:p w:rsidR="00C71225" w:rsidRDefault="00C71225" w:rsidP="00C71225">
            <w:pPr>
              <w:spacing w:after="20"/>
              <w:jc w:val="both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1225" w:rsidRPr="006660C5" w:rsidRDefault="00C71225" w:rsidP="006660C5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660C5">
              <w:rPr>
                <w:sz w:val="20"/>
                <w:szCs w:val="20"/>
                <w:lang w:val="ru-RU"/>
              </w:rPr>
              <w:t>Информа</w:t>
            </w:r>
            <w:r>
              <w:rPr>
                <w:sz w:val="20"/>
                <w:szCs w:val="20"/>
                <w:lang w:val="ru-RU"/>
              </w:rPr>
              <w:t>-</w:t>
            </w:r>
            <w:r w:rsidRPr="006660C5">
              <w:rPr>
                <w:sz w:val="20"/>
                <w:szCs w:val="20"/>
                <w:lang w:val="ru-RU"/>
              </w:rPr>
              <w:t>ция основана на расчетах  и измерениях</w:t>
            </w:r>
          </w:p>
        </w:tc>
      </w:tr>
      <w:tr w:rsidR="00050EFE" w:rsidRPr="00AE4763" w:rsidTr="00BA58D4">
        <w:trPr>
          <w:trHeight w:val="30"/>
        </w:trPr>
        <w:tc>
          <w:tcPr>
            <w:tcW w:w="15776" w:type="dxa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EFE" w:rsidRDefault="00050EFE" w:rsidP="00050EF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**</w:t>
            </w:r>
            <w:r w:rsidR="001C7EFF" w:rsidRPr="001C7EFF">
              <w:rPr>
                <w:lang w:val="ru-RU"/>
              </w:rPr>
              <w:t xml:space="preserve"> данные по</w:t>
            </w:r>
            <w:r w:rsidR="001C7EFF">
              <w:rPr>
                <w:lang w:val="ru-RU"/>
              </w:rPr>
              <w:t xml:space="preserve"> количеству </w:t>
            </w:r>
            <w:r w:rsidR="001C7EFF" w:rsidRPr="001C7EFF">
              <w:rPr>
                <w:lang w:val="ru-RU"/>
              </w:rPr>
              <w:t xml:space="preserve"> выброс</w:t>
            </w:r>
            <w:r w:rsidR="001C7EFF">
              <w:rPr>
                <w:lang w:val="ru-RU"/>
              </w:rPr>
              <w:t>ов</w:t>
            </w:r>
            <w:r w:rsidR="001C7EFF" w:rsidRPr="001C7EFF">
              <w:rPr>
                <w:lang w:val="ru-RU"/>
              </w:rPr>
              <w:t xml:space="preserve"> загрязнителей </w:t>
            </w:r>
            <w:r w:rsidR="001C7EFF">
              <w:rPr>
                <w:lang w:val="ru-RU"/>
              </w:rPr>
              <w:t xml:space="preserve"> не указываются, т.к. </w:t>
            </w:r>
            <w:r w:rsidR="001C7EFF" w:rsidRPr="001C7EFF">
              <w:rPr>
                <w:lang w:val="ru-RU"/>
              </w:rPr>
              <w:t>согласно Правил ведения Регистра выбросов и переноса загрязнителей (утв. приказом Министра экологии, геологии и природных ресурсов Республики Казахстан №346 от 31.08.2021г.)</w:t>
            </w:r>
            <w:r w:rsidR="001C7EFF">
              <w:rPr>
                <w:lang w:val="ru-RU"/>
              </w:rPr>
              <w:t xml:space="preserve"> </w:t>
            </w:r>
            <w:r w:rsidR="001C7EFF" w:rsidRPr="001C7EFF">
              <w:rPr>
                <w:lang w:val="ru-RU"/>
              </w:rPr>
              <w:t xml:space="preserve"> масса загрязняющих веществ объекта из перечня загрязнителей от стационарных источников  </w:t>
            </w:r>
            <w:r w:rsidR="001C7EFF">
              <w:rPr>
                <w:lang w:val="ru-RU"/>
              </w:rPr>
              <w:t>(</w:t>
            </w:r>
            <w:r w:rsidR="001C7EFF" w:rsidRPr="001C7EFF">
              <w:rPr>
                <w:lang w:val="ru-RU"/>
              </w:rPr>
              <w:t>приложени</w:t>
            </w:r>
            <w:r w:rsidR="001C7EFF">
              <w:rPr>
                <w:lang w:val="ru-RU"/>
              </w:rPr>
              <w:t>е</w:t>
            </w:r>
            <w:r w:rsidR="001C7EFF" w:rsidRPr="001C7EFF">
              <w:rPr>
                <w:lang w:val="ru-RU"/>
              </w:rPr>
              <w:t xml:space="preserve"> 2</w:t>
            </w:r>
            <w:r w:rsidR="001C7EFF">
              <w:rPr>
                <w:lang w:val="ru-RU"/>
              </w:rPr>
              <w:t>)</w:t>
            </w:r>
            <w:r w:rsidR="001C7EFF" w:rsidRPr="001C7EFF">
              <w:rPr>
                <w:lang w:val="ru-RU"/>
              </w:rPr>
              <w:t xml:space="preserve"> значительно ниже пороговых значений, установленных для каждого загрязнителя</w:t>
            </w:r>
            <w:r w:rsidR="001C7EFF">
              <w:rPr>
                <w:lang w:val="ru-RU"/>
              </w:rPr>
              <w:t>.</w:t>
            </w:r>
            <w:r w:rsidR="001C7EFF" w:rsidRPr="001C7EFF">
              <w:rPr>
                <w:lang w:val="ru-RU"/>
              </w:rPr>
              <w:t xml:space="preserve"> </w:t>
            </w:r>
          </w:p>
          <w:p w:rsidR="00050EFE" w:rsidRPr="001C7EFF" w:rsidRDefault="00050EFE" w:rsidP="001C7EFF">
            <w:pPr>
              <w:spacing w:after="20"/>
              <w:jc w:val="both"/>
              <w:rPr>
                <w:lang w:val="ru-RU"/>
              </w:rPr>
            </w:pPr>
          </w:p>
        </w:tc>
      </w:tr>
    </w:tbl>
    <w:p w:rsidR="00050EFE" w:rsidRDefault="00050EFE">
      <w:pPr>
        <w:rPr>
          <w:sz w:val="24"/>
          <w:szCs w:val="24"/>
          <w:lang w:val="ru-RU"/>
        </w:rPr>
      </w:pPr>
    </w:p>
    <w:p w:rsidR="00050EFE" w:rsidRDefault="00050EFE">
      <w:pPr>
        <w:rPr>
          <w:sz w:val="24"/>
          <w:szCs w:val="24"/>
          <w:lang w:val="ru-RU"/>
        </w:rPr>
      </w:pPr>
    </w:p>
    <w:p w:rsidR="00E45ED8" w:rsidRDefault="00E45ED8">
      <w:pPr>
        <w:rPr>
          <w:sz w:val="24"/>
          <w:szCs w:val="24"/>
          <w:lang w:val="ru-RU"/>
        </w:rPr>
        <w:sectPr w:rsidR="00E45ED8" w:rsidSect="00E45ED8">
          <w:pgSz w:w="16838" w:h="11906" w:orient="landscape"/>
          <w:pgMar w:top="1134" w:right="567" w:bottom="567" w:left="397" w:header="709" w:footer="709" w:gutter="0"/>
          <w:cols w:space="708"/>
          <w:docGrid w:linePitch="360"/>
        </w:sectPr>
      </w:pPr>
    </w:p>
    <w:p w:rsidR="0064463B" w:rsidRDefault="0064463B">
      <w:pPr>
        <w:rPr>
          <w:sz w:val="24"/>
          <w:szCs w:val="24"/>
          <w:lang w:val="ru-RU"/>
        </w:rPr>
      </w:pPr>
    </w:p>
    <w:p w:rsidR="005B4436" w:rsidRPr="005B4436" w:rsidRDefault="005B4436">
      <w:pPr>
        <w:rPr>
          <w:sz w:val="24"/>
          <w:szCs w:val="24"/>
          <w:lang w:val="ru-RU"/>
        </w:rPr>
      </w:pPr>
    </w:p>
    <w:tbl>
      <w:tblPr>
        <w:tblW w:w="937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2126"/>
        <w:gridCol w:w="2977"/>
        <w:gridCol w:w="2409"/>
        <w:gridCol w:w="1560"/>
      </w:tblGrid>
      <w:tr w:rsidR="00192BC5" w:rsidRPr="00AE4763" w:rsidTr="00192BC5">
        <w:trPr>
          <w:trHeight w:val="30"/>
          <w:tblCellSpacing w:w="0" w:type="auto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5" w:rsidRPr="00E70476" w:rsidRDefault="00192BC5" w:rsidP="00FA219A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E70476" w:rsidRDefault="00192BC5" w:rsidP="00FA219A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E70476">
              <w:rPr>
                <w:b/>
                <w:color w:val="000000"/>
                <w:sz w:val="24"/>
                <w:szCs w:val="24"/>
                <w:lang w:val="ru-RU"/>
              </w:rPr>
              <w:t>Перенос загрязнителей в сточных водах за пределы участка</w:t>
            </w:r>
          </w:p>
        </w:tc>
      </w:tr>
      <w:tr w:rsidR="00192BC5" w:rsidRPr="00AE4763" w:rsidTr="00192BC5">
        <w:trPr>
          <w:trHeight w:val="30"/>
          <w:tblCellSpacing w:w="0" w:type="auto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5" w:rsidRPr="00CF16C9" w:rsidRDefault="00192BC5" w:rsidP="00D54E2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F96F0C" w:rsidRDefault="00192BC5" w:rsidP="00D54E2F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F96F0C">
              <w:rPr>
                <w:b/>
                <w:color w:val="000000"/>
                <w:sz w:val="24"/>
                <w:szCs w:val="24"/>
                <w:lang w:val="ru-RU"/>
              </w:rPr>
              <w:t>Объем переданных стоков сторонним организациям (м</w:t>
            </w:r>
            <w:r w:rsidRPr="00F96F0C">
              <w:rPr>
                <w:b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F0C">
              <w:rPr>
                <w:b/>
                <w:color w:val="000000"/>
                <w:sz w:val="24"/>
                <w:szCs w:val="24"/>
                <w:lang w:val="ru-RU"/>
              </w:rPr>
              <w:t>)*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F96F0C" w:rsidRDefault="00192BC5" w:rsidP="00D54E2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F96F0C">
              <w:rPr>
                <w:b/>
                <w:color w:val="000000"/>
                <w:sz w:val="24"/>
                <w:szCs w:val="24"/>
              </w:rPr>
              <w:t>Оборотное использование (м</w:t>
            </w:r>
            <w:r w:rsidRPr="00F96F0C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F96F0C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F96F0C" w:rsidRDefault="00192BC5" w:rsidP="00D54E2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F96F0C">
              <w:rPr>
                <w:b/>
                <w:color w:val="000000"/>
                <w:sz w:val="24"/>
                <w:szCs w:val="24"/>
              </w:rPr>
              <w:t> </w:t>
            </w:r>
          </w:p>
          <w:p w:rsidR="00192BC5" w:rsidRPr="00F96F0C" w:rsidRDefault="00192BC5" w:rsidP="00D54E2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F96F0C">
              <w:rPr>
                <w:b/>
                <w:color w:val="000000"/>
                <w:sz w:val="24"/>
                <w:szCs w:val="24"/>
              </w:rPr>
              <w:t>Повторное использование (м</w:t>
            </w:r>
            <w:r w:rsidRPr="00F96F0C">
              <w:rPr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F96F0C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F96F0C" w:rsidRDefault="00192BC5" w:rsidP="00D54E2F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F96F0C">
              <w:rPr>
                <w:b/>
                <w:color w:val="000000"/>
                <w:sz w:val="24"/>
                <w:szCs w:val="24"/>
                <w:lang w:val="ru-RU"/>
              </w:rPr>
              <w:t>* Объем закачки воды в пласт</w:t>
            </w:r>
          </w:p>
          <w:p w:rsidR="00192BC5" w:rsidRPr="00F96F0C" w:rsidRDefault="00192BC5" w:rsidP="00D54E2F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F96F0C">
              <w:rPr>
                <w:b/>
                <w:color w:val="000000"/>
                <w:sz w:val="24"/>
                <w:szCs w:val="24"/>
                <w:lang w:val="ru-RU"/>
              </w:rPr>
              <w:t>(м</w:t>
            </w:r>
            <w:r w:rsidRPr="00F96F0C">
              <w:rPr>
                <w:b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F96F0C">
              <w:rPr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92BC5" w:rsidRPr="00192BC5" w:rsidTr="00192BC5">
        <w:trPr>
          <w:trHeight w:val="491"/>
          <w:tblCellSpacing w:w="0" w:type="auto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5" w:rsidRPr="00CF16C9" w:rsidRDefault="00192BC5" w:rsidP="00D54E2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5" w:rsidRPr="00CF16C9" w:rsidRDefault="00192BC5" w:rsidP="00D54E2F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5" w:rsidRPr="00E829BE" w:rsidRDefault="00192BC5" w:rsidP="00D54E2F">
            <w:pPr>
              <w:rPr>
                <w:highlight w:val="yellow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5" w:rsidRPr="00CF16C9" w:rsidRDefault="00192BC5" w:rsidP="00D54E2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5" w:rsidRPr="00CF16C9" w:rsidRDefault="00192BC5" w:rsidP="00D54E2F">
            <w:pPr>
              <w:rPr>
                <w:lang w:val="ru-RU"/>
              </w:rPr>
            </w:pPr>
          </w:p>
        </w:tc>
      </w:tr>
    </w:tbl>
    <w:p w:rsidR="00C71225" w:rsidRPr="00EA26BB" w:rsidRDefault="00C71225">
      <w:pPr>
        <w:rPr>
          <w:sz w:val="24"/>
          <w:szCs w:val="24"/>
          <w:lang w:val="ru-RU"/>
        </w:rPr>
      </w:pPr>
    </w:p>
    <w:tbl>
      <w:tblPr>
        <w:tblW w:w="937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64"/>
        <w:gridCol w:w="1418"/>
        <w:gridCol w:w="1701"/>
        <w:gridCol w:w="1417"/>
        <w:gridCol w:w="1418"/>
      </w:tblGrid>
      <w:tr w:rsidR="00192BC5" w:rsidRPr="00CF16C9" w:rsidTr="00982F78">
        <w:trPr>
          <w:trHeight w:val="30"/>
        </w:trPr>
        <w:tc>
          <w:tcPr>
            <w:tcW w:w="560" w:type="dxa"/>
          </w:tcPr>
          <w:p w:rsidR="00192BC5" w:rsidRPr="00E70476" w:rsidRDefault="00192BC5" w:rsidP="00D54E2F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5"/>
          </w:tcPr>
          <w:p w:rsidR="00192BC5" w:rsidRPr="00E70476" w:rsidRDefault="00192BC5" w:rsidP="00D54E2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70476">
              <w:rPr>
                <w:b/>
                <w:color w:val="000000"/>
                <w:sz w:val="24"/>
                <w:szCs w:val="24"/>
              </w:rPr>
              <w:t>Данные об объемах отходов</w:t>
            </w:r>
          </w:p>
        </w:tc>
      </w:tr>
      <w:tr w:rsidR="00192BC5" w:rsidRPr="00AE4763" w:rsidTr="00982F78">
        <w:trPr>
          <w:trHeight w:val="1816"/>
        </w:trPr>
        <w:tc>
          <w:tcPr>
            <w:tcW w:w="560" w:type="dxa"/>
          </w:tcPr>
          <w:p w:rsidR="00192BC5" w:rsidRPr="00192BC5" w:rsidRDefault="00192BC5" w:rsidP="00192BC5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864" w:type="dxa"/>
          </w:tcPr>
          <w:p w:rsidR="00192BC5" w:rsidRPr="00192BC5" w:rsidRDefault="00192BC5" w:rsidP="00192BC5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92BC5">
              <w:rPr>
                <w:b/>
                <w:color w:val="000000"/>
                <w:sz w:val="24"/>
                <w:szCs w:val="24"/>
                <w:lang w:val="ru-RU"/>
              </w:rPr>
              <w:t>Вид отхода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192BC5" w:rsidRDefault="00192BC5" w:rsidP="00192BC5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192BC5">
              <w:rPr>
                <w:b/>
                <w:color w:val="000000"/>
                <w:sz w:val="24"/>
                <w:szCs w:val="24"/>
                <w:lang w:val="ru-RU"/>
              </w:rPr>
              <w:t>Объем, накопленных отхо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дов на начало отчетного года (т)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192BC5" w:rsidRDefault="00192BC5" w:rsidP="00192BC5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192BC5">
              <w:rPr>
                <w:b/>
                <w:color w:val="000000"/>
                <w:sz w:val="24"/>
                <w:szCs w:val="24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192BC5" w:rsidRDefault="00192BC5" w:rsidP="00192BC5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192BC5">
              <w:rPr>
                <w:b/>
                <w:color w:val="000000"/>
                <w:sz w:val="24"/>
                <w:szCs w:val="24"/>
                <w:lang w:val="ru-RU"/>
              </w:rPr>
              <w:t>Вид операции, которому подвергается отход ("У"/ "В")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192BC5" w:rsidRDefault="00192BC5" w:rsidP="00192BC5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192BC5">
              <w:rPr>
                <w:b/>
                <w:color w:val="000000"/>
                <w:sz w:val="24"/>
                <w:szCs w:val="24"/>
                <w:lang w:val="ru-RU"/>
              </w:rPr>
              <w:t>Остаток отходов на конец отчетного года (т)</w:t>
            </w:r>
          </w:p>
        </w:tc>
      </w:tr>
      <w:tr w:rsidR="00192BC5" w:rsidRPr="0007034C" w:rsidTr="00982F78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5" w:rsidRPr="00FA219A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5" w:rsidRPr="00FA219A" w:rsidRDefault="0094370F" w:rsidP="002304C5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t>Замазученный грунт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FA219A" w:rsidRDefault="00EA26BB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FA219A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t>17 05 03*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FA219A" w:rsidRDefault="0094370F" w:rsidP="00FA219A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("У")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2BC5" w:rsidRPr="00FA219A" w:rsidRDefault="002304C5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4370F" w:rsidRPr="0007034C" w:rsidTr="00982F78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Default="00982F78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Pr="00FA219A" w:rsidRDefault="0094370F" w:rsidP="002304C5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t>Отработанное масло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Pr="00AE4763" w:rsidRDefault="00AE4763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t>13 02 08*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("У")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370F" w:rsidRPr="0007034C" w:rsidTr="00982F78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Default="00982F78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Pr="00FA219A" w:rsidRDefault="0094370F" w:rsidP="002304C5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t>Отработанные фильтры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Pr="00AE4763" w:rsidRDefault="00AE4763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0,0215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t>15 02 03*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("У")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370F" w:rsidRPr="0007034C" w:rsidTr="00982F78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Default="00982F78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Pr="00FA219A" w:rsidRDefault="0094370F" w:rsidP="002304C5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t>Огарки электродов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Pr="00AE4763" w:rsidRDefault="00AE4763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t>12 01 13*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("У")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370F" w:rsidRPr="0007034C" w:rsidTr="00982F7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Default="00AE4763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Pr="00FA219A" w:rsidRDefault="0094370F" w:rsidP="002304C5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t>Люминисцентные лампы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Pr="00AE4763" w:rsidRDefault="00AE4763" w:rsidP="0094370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0,000003575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t>20 01 21*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("У")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370F" w:rsidRPr="0007034C" w:rsidTr="00982F78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Default="00F53276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Pr="00FA219A" w:rsidRDefault="0094370F" w:rsidP="002304C5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t>Замазученный ветошь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Pr="00F53276" w:rsidRDefault="00F53276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0,091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t>15 02 02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("У")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370F" w:rsidRPr="0007034C" w:rsidTr="00982F78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Default="00F53276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Pr="00FA219A" w:rsidRDefault="0094370F" w:rsidP="002304C5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t>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Pr="00F53276" w:rsidRDefault="00F53276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7,784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t>20 03 01*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("У")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4370F" w:rsidRPr="0007034C" w:rsidTr="00F04969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Default="00F53276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0F" w:rsidRPr="00FA219A" w:rsidRDefault="0094370F" w:rsidP="002304C5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>
              <w:t>Буровой шлам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Pr="00F53276" w:rsidRDefault="00F53276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t>01 05 05*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("У")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70F" w:rsidRDefault="0094370F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04969" w:rsidRPr="0007034C" w:rsidTr="0099170B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9" w:rsidRDefault="00F04969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69" w:rsidRPr="00F04969" w:rsidRDefault="00F04969" w:rsidP="002304C5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Использованная тара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969" w:rsidRDefault="00F04969" w:rsidP="00FA21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0,035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969" w:rsidRDefault="00F04969" w:rsidP="00FA219A">
            <w:pPr>
              <w:spacing w:after="20"/>
              <w:ind w:left="20"/>
              <w:jc w:val="both"/>
            </w:pPr>
            <w:r>
              <w:t>15 01 10</w:t>
            </w: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969" w:rsidRDefault="00F04969" w:rsidP="00FA219A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("У")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969" w:rsidRDefault="00F04969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170B" w:rsidRPr="0007034C" w:rsidTr="0099170B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B" w:rsidRDefault="0099170B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B" w:rsidRDefault="0099170B" w:rsidP="002304C5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Буровой раствор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70B" w:rsidRDefault="0099170B" w:rsidP="00FA21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70B" w:rsidRDefault="0099170B" w:rsidP="00FA219A">
            <w:pPr>
              <w:spacing w:after="20"/>
              <w:ind w:left="20"/>
              <w:jc w:val="both"/>
            </w:pPr>
            <w:r>
              <w:t>01 05 05</w:t>
            </w: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70B" w:rsidRDefault="0099170B" w:rsidP="00FA219A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("У")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70B" w:rsidRDefault="0099170B" w:rsidP="00FA219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82F78" w:rsidRDefault="00982F78" w:rsidP="00CF16C9">
      <w:pPr>
        <w:rPr>
          <w:sz w:val="24"/>
          <w:szCs w:val="24"/>
          <w:lang w:val="ru-RU"/>
        </w:rPr>
      </w:pPr>
    </w:p>
    <w:p w:rsidR="00982F78" w:rsidRDefault="00982F78" w:rsidP="00CF16C9">
      <w:pPr>
        <w:rPr>
          <w:sz w:val="24"/>
          <w:szCs w:val="24"/>
          <w:lang w:val="ru-RU"/>
        </w:rPr>
      </w:pPr>
    </w:p>
    <w:p w:rsidR="00982F78" w:rsidRDefault="00982F78" w:rsidP="00CF16C9">
      <w:pPr>
        <w:rPr>
          <w:sz w:val="24"/>
          <w:szCs w:val="24"/>
          <w:lang w:val="ru-RU"/>
        </w:rPr>
      </w:pPr>
    </w:p>
    <w:p w:rsidR="00893DE8" w:rsidRDefault="00BC63F1" w:rsidP="00CF16C9">
      <w:pPr>
        <w:rPr>
          <w:sz w:val="24"/>
          <w:szCs w:val="24"/>
          <w:lang w:val="ru-RU"/>
        </w:rPr>
      </w:pPr>
      <w:r w:rsidRPr="005B4F65">
        <w:rPr>
          <w:sz w:val="24"/>
          <w:szCs w:val="24"/>
          <w:lang w:val="ru-RU"/>
        </w:rPr>
        <w:t xml:space="preserve">Директор                                                                                    </w:t>
      </w:r>
      <w:r w:rsidR="005B4F65">
        <w:rPr>
          <w:sz w:val="24"/>
          <w:szCs w:val="24"/>
          <w:lang w:val="ru-RU"/>
        </w:rPr>
        <w:t>Хамитов Н.М</w:t>
      </w:r>
    </w:p>
    <w:p w:rsidR="00982F78" w:rsidRDefault="00982F78" w:rsidP="00CF16C9">
      <w:pPr>
        <w:rPr>
          <w:sz w:val="24"/>
          <w:szCs w:val="24"/>
          <w:lang w:val="ru-RU"/>
        </w:rPr>
      </w:pPr>
    </w:p>
    <w:p w:rsidR="00982F78" w:rsidRDefault="00982F78" w:rsidP="00CF16C9">
      <w:pPr>
        <w:rPr>
          <w:sz w:val="24"/>
          <w:szCs w:val="24"/>
          <w:lang w:val="ru-RU"/>
        </w:rPr>
      </w:pPr>
    </w:p>
    <w:p w:rsidR="00893DE8" w:rsidRDefault="00893DE8" w:rsidP="00CF16C9">
      <w:pPr>
        <w:rPr>
          <w:sz w:val="24"/>
          <w:szCs w:val="24"/>
          <w:lang w:val="ru-RU"/>
        </w:rPr>
      </w:pPr>
    </w:p>
    <w:p w:rsidR="00893DE8" w:rsidRDefault="00893DE8" w:rsidP="00CF16C9">
      <w:pPr>
        <w:rPr>
          <w:sz w:val="24"/>
          <w:szCs w:val="24"/>
          <w:lang w:val="ru-RU"/>
        </w:rPr>
      </w:pPr>
    </w:p>
    <w:p w:rsidR="00BC63F1" w:rsidRPr="00F97862" w:rsidRDefault="00BC63F1" w:rsidP="00CF16C9">
      <w:pPr>
        <w:rPr>
          <w:sz w:val="24"/>
          <w:szCs w:val="24"/>
          <w:lang w:val="ru-RU"/>
        </w:rPr>
      </w:pPr>
    </w:p>
    <w:sectPr w:rsidR="00BC63F1" w:rsidRPr="00F97862" w:rsidSect="00E45ED8">
      <w:pgSz w:w="11906" w:h="16838"/>
      <w:pgMar w:top="39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90" w:rsidRDefault="00515E90" w:rsidP="0064463B">
      <w:pPr>
        <w:spacing w:after="0" w:line="240" w:lineRule="auto"/>
      </w:pPr>
      <w:r>
        <w:separator/>
      </w:r>
    </w:p>
  </w:endnote>
  <w:endnote w:type="continuationSeparator" w:id="0">
    <w:p w:rsidR="00515E90" w:rsidRDefault="00515E90" w:rsidP="0064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90" w:rsidRDefault="00515E90" w:rsidP="0064463B">
      <w:pPr>
        <w:spacing w:after="0" w:line="240" w:lineRule="auto"/>
      </w:pPr>
      <w:r>
        <w:separator/>
      </w:r>
    </w:p>
  </w:footnote>
  <w:footnote w:type="continuationSeparator" w:id="0">
    <w:p w:rsidR="00515E90" w:rsidRDefault="00515E90" w:rsidP="0064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82"/>
    <w:rsid w:val="00050EFE"/>
    <w:rsid w:val="0007034C"/>
    <w:rsid w:val="00133558"/>
    <w:rsid w:val="00177044"/>
    <w:rsid w:val="00192BC5"/>
    <w:rsid w:val="001C7EFF"/>
    <w:rsid w:val="002044A1"/>
    <w:rsid w:val="002304C5"/>
    <w:rsid w:val="0024774E"/>
    <w:rsid w:val="00306C2F"/>
    <w:rsid w:val="00390FC7"/>
    <w:rsid w:val="00432A8B"/>
    <w:rsid w:val="0043430C"/>
    <w:rsid w:val="0047282A"/>
    <w:rsid w:val="00493F12"/>
    <w:rsid w:val="004D3C02"/>
    <w:rsid w:val="004E38D0"/>
    <w:rsid w:val="005152F4"/>
    <w:rsid w:val="00515E90"/>
    <w:rsid w:val="00571570"/>
    <w:rsid w:val="00572D73"/>
    <w:rsid w:val="005A4BFB"/>
    <w:rsid w:val="005B4436"/>
    <w:rsid w:val="005B4F65"/>
    <w:rsid w:val="005F32A3"/>
    <w:rsid w:val="00624D7C"/>
    <w:rsid w:val="0064463B"/>
    <w:rsid w:val="006660C5"/>
    <w:rsid w:val="006F215E"/>
    <w:rsid w:val="00730D1F"/>
    <w:rsid w:val="00791E5C"/>
    <w:rsid w:val="007A08F9"/>
    <w:rsid w:val="00871F82"/>
    <w:rsid w:val="00893DE8"/>
    <w:rsid w:val="0094370F"/>
    <w:rsid w:val="00957B47"/>
    <w:rsid w:val="00964302"/>
    <w:rsid w:val="00982F78"/>
    <w:rsid w:val="0099170B"/>
    <w:rsid w:val="009D72F7"/>
    <w:rsid w:val="00A41A14"/>
    <w:rsid w:val="00A70DE1"/>
    <w:rsid w:val="00A94412"/>
    <w:rsid w:val="00AD5035"/>
    <w:rsid w:val="00AE4763"/>
    <w:rsid w:val="00BA58D4"/>
    <w:rsid w:val="00BC63F1"/>
    <w:rsid w:val="00C01493"/>
    <w:rsid w:val="00C71225"/>
    <w:rsid w:val="00CF16C9"/>
    <w:rsid w:val="00D126B7"/>
    <w:rsid w:val="00E32087"/>
    <w:rsid w:val="00E45ED8"/>
    <w:rsid w:val="00E61FFD"/>
    <w:rsid w:val="00E70476"/>
    <w:rsid w:val="00E80263"/>
    <w:rsid w:val="00E829BE"/>
    <w:rsid w:val="00EA26BB"/>
    <w:rsid w:val="00EE6D4E"/>
    <w:rsid w:val="00F04969"/>
    <w:rsid w:val="00F115F0"/>
    <w:rsid w:val="00F24806"/>
    <w:rsid w:val="00F53276"/>
    <w:rsid w:val="00F709C3"/>
    <w:rsid w:val="00F96F0C"/>
    <w:rsid w:val="00F973FF"/>
    <w:rsid w:val="00F97862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14D4"/>
  <w15:docId w15:val="{4921B607-7671-4812-AB84-C5C1BEA2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F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463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46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endnote reference"/>
    <w:basedOn w:val="a0"/>
    <w:uiPriority w:val="99"/>
    <w:semiHidden/>
    <w:unhideWhenUsed/>
    <w:rsid w:val="00644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C835-EE97-41D4-A0FB-65DFF80F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Марат</cp:lastModifiedBy>
  <cp:revision>28</cp:revision>
  <dcterms:created xsi:type="dcterms:W3CDTF">2022-03-18T05:40:00Z</dcterms:created>
  <dcterms:modified xsi:type="dcterms:W3CDTF">2024-02-26T05:57:00Z</dcterms:modified>
</cp:coreProperties>
</file>