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5"/>
        <w:gridCol w:w="3690"/>
      </w:tblGrid>
      <w:tr w:rsidR="000D7451" w:rsidRPr="00624EEB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1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0D7451" w:rsidRPr="00E648ED" w:rsidRDefault="000D7451" w:rsidP="000D7451">
      <w:pPr>
        <w:spacing w:after="0"/>
        <w:rPr>
          <w:lang w:val="ru-RU"/>
        </w:rPr>
      </w:pPr>
      <w:bookmarkStart w:id="0" w:name="z83"/>
      <w:r w:rsidRPr="00E648ED">
        <w:rPr>
          <w:b/>
          <w:color w:val="000000"/>
          <w:lang w:val="ru-RU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bookmarkEnd w:id="0"/>
    <w:p w:rsidR="000D7451" w:rsidRPr="000D7451" w:rsidRDefault="000D7451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4070"/>
        <w:gridCol w:w="4415"/>
      </w:tblGrid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  <w:p w:rsidR="000D7451" w:rsidRDefault="000D7451" w:rsidP="003F24B8">
            <w:pPr>
              <w:spacing w:after="20"/>
              <w:ind w:left="20"/>
              <w:jc w:val="both"/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мощности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Нефтеперерабатывающие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газоперерабатывающие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газификации и сжижения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Тепловые электростанции и другие стационарные источники для сжигания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подводимой тепловой мощностью 50 мегаватт (МВт)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Углеразмольные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мельницы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мощностью 1 т в час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передельного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чугуна или стали (первичная или вторичная плавка), включая непрерывную разливку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2,5 т в час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черных металлов: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горячей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прокатки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мощностью 20</w:t>
            </w:r>
            <w:r>
              <w:rPr>
                <w:color w:val="000000"/>
                <w:sz w:val="20"/>
              </w:rPr>
              <w:t> </w:t>
            </w:r>
            <w:r w:rsidRPr="000D7451">
              <w:rPr>
                <w:color w:val="000000"/>
                <w:sz w:val="20"/>
                <w:lang w:val="ru-RU"/>
              </w:rPr>
              <w:t>т сырой стали в час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0D745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кузнечные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энергия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составляет 50 килоджоулей на молот, а потребляемая тепловая мощность превышает 20МВт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нанесение защитных распыленных металлических покрытий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подачей сырой стали 2 т в час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Заводы для литья черных металлов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производства черновых цветных металлов из руды, концентратов или вторичных сырьевых материалов посредством металлургических, </w:t>
            </w:r>
            <w:r w:rsidRPr="00E648ED">
              <w:rPr>
                <w:color w:val="000000"/>
                <w:sz w:val="20"/>
                <w:lang w:val="ru-RU"/>
              </w:rPr>
              <w:lastRenderedPageBreak/>
              <w:t xml:space="preserve">химических или электролитических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выплавки,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4 т в день для свинца и кадмия или 20 т в день для всех других металлов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в которых емкость используемых для обработки чанов составляет 30 м3</w:t>
            </w:r>
            <w:proofErr w:type="gramEnd"/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Подземные горные работы и связанные с ними операции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добыча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полезных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ископаемых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площадью поверхности разрабатываемого участка 25 гектаров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цементного клинкера во вращающихся обжиговых печах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извести во вращающихся обжиговых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производственной мощностью, превышающей 50</w:t>
            </w:r>
            <w:r>
              <w:rPr>
                <w:color w:val="000000"/>
                <w:sz w:val="20"/>
              </w:rPr>
              <w:t> </w:t>
            </w:r>
            <w:r w:rsidRPr="00E648ED">
              <w:rPr>
                <w:color w:val="000000"/>
                <w:sz w:val="20"/>
                <w:lang w:val="ru-RU"/>
              </w:rPr>
              <w:t>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цементного клинкера или извести в других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стекла, включая стекловолокно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кислородсодержащие углеводороды, такие, как спирты, альдегиды, кетоны, карбоновые кислоты, сложные эфиры, ацетаты, простые эфиры, пе</w:t>
            </w:r>
            <w:bookmarkStart w:id="1" w:name="_GoBack"/>
            <w:bookmarkEnd w:id="1"/>
            <w:r w:rsidRPr="00E648ED">
              <w:rPr>
                <w:color w:val="000000"/>
                <w:sz w:val="20"/>
                <w:lang w:val="ru-RU"/>
              </w:rPr>
              <w:t>рекиси, эпоксидные смолы;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сернистые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азотные углеводороды, такие, как амины, амиды, соединения азота,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нитросоединения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или нитратные соединения, нитрилы,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изоцианаты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фосфорсодержащие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галогенизированные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органометаллические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основные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синтетический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каучук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пигменты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поверхностно-активные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 xml:space="preserve">газы, такие, как аммиак, хлор или хлористый водород, фтор или фтористый водород, оксиды углерода, соединения серы, оксиды азота, водород, диоксид серы,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хлорокись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углерода;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соли, такие, как хлористый аммоний,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хлорноватокислый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калий, углекислый калий, углекислый натрий,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перборат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Химические стационарные источники для производства в промышленном масштабе основных продуктов для растениеводства 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биоцидов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</w:t>
            </w:r>
            <w:r w:rsidRPr="00E648ED">
              <w:rPr>
                <w:color w:val="000000"/>
                <w:sz w:val="20"/>
                <w:lang w:val="ru-RU"/>
              </w:rPr>
              <w:lastRenderedPageBreak/>
              <w:t>продуктов;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на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которые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поступает 10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 коммунально-бытовых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3 т в час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неопасных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на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которые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поступает 10 т в день, или с общей емкостью </w:t>
            </w:r>
            <w:r>
              <w:rPr>
                <w:color w:val="000000"/>
                <w:sz w:val="20"/>
              </w:rPr>
              <w:t>25 000 т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перерабатывающей мощностью 10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Городские стационарные источники для очистки сточных вод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производительностью, эквивалентной численности населения 100 000 человек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10000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Ремедиация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рекультивация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грунтов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м3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0,01 </w:t>
            </w:r>
            <w:proofErr w:type="spellStart"/>
            <w:r>
              <w:rPr>
                <w:color w:val="000000"/>
                <w:sz w:val="20"/>
              </w:rPr>
              <w:t>га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Объем закачки воды в пласт (м3)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химикатами древесины и изделий из древесины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Интенсивное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интенсивного выращивания птицы или свиней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40 000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2 000 мест для откормочных свиней (весом свыше 30 кг);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свиноматок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Интенсивная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1 000 т рыбы и моллюсков в год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переработке 50 т туш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Обработка и переработка с целью производства пищевых продуктов и напитков из: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помимо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производству готовой продукции 75 т в день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производству 300 т готовой продукции в день (средний показатель на квартальной основе)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при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которых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количество поступающего молока составляет 200 т в день (средний показатель на ежегодной основе)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 которых объем обрабатываемых материалов составляет 10 т в день</w:t>
            </w:r>
            <w:proofErr w:type="gramEnd"/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дубления кож и шкур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 которых объем переработки составляет 12 т обработанных продуктов в день</w:t>
            </w:r>
            <w:proofErr w:type="gramEnd"/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гидроизолирования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калибровки, окраски, очистки или пропитки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150 кг в час или 200 т в год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Стационарные источники для производства углерода (естественного кокса)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электрографита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путем сжигания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графитизации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624EE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строительства и окраски или удаления краски с судов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производственными возможностями для судов длиной 100 м</w:t>
            </w:r>
          </w:p>
        </w:tc>
      </w:tr>
    </w:tbl>
    <w:p w:rsidR="0045060D" w:rsidRPr="00E648ED" w:rsidRDefault="0045060D" w:rsidP="0045060D">
      <w:pPr>
        <w:spacing w:after="0"/>
        <w:jc w:val="both"/>
        <w:rPr>
          <w:lang w:val="ru-RU"/>
        </w:rPr>
      </w:pPr>
      <w:bookmarkStart w:id="2" w:name="z84"/>
      <w:r>
        <w:rPr>
          <w:color w:val="000000"/>
          <w:sz w:val="28"/>
        </w:rPr>
        <w:t>     </w:t>
      </w:r>
      <w:r w:rsidRPr="00E648ED">
        <w:rPr>
          <w:color w:val="000000"/>
          <w:sz w:val="28"/>
          <w:lang w:val="ru-RU"/>
        </w:rPr>
        <w:t xml:space="preserve">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2"/>
    <w:p w:rsidR="005102B6" w:rsidRPr="000D7451" w:rsidRDefault="005102B6">
      <w:pPr>
        <w:rPr>
          <w:lang w:val="ru-RU"/>
        </w:rPr>
      </w:pPr>
    </w:p>
    <w:sectPr w:rsidR="005102B6" w:rsidRPr="000D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1"/>
    <w:rsid w:val="000D7451"/>
    <w:rsid w:val="0045060D"/>
    <w:rsid w:val="005102B6"/>
    <w:rsid w:val="00624EEB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acsiuser</cp:lastModifiedBy>
  <cp:revision>4</cp:revision>
  <dcterms:created xsi:type="dcterms:W3CDTF">2022-03-24T09:02:00Z</dcterms:created>
  <dcterms:modified xsi:type="dcterms:W3CDTF">2024-03-19T11:54:00Z</dcterms:modified>
</cp:coreProperties>
</file>