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52"/>
        <w:gridCol w:w="9833"/>
        <w:gridCol w:w="4536"/>
      </w:tblGrid>
      <w:tr w:rsidR="00845B23" w:rsidRPr="00845B23" w14:paraId="479A5CD5" w14:textId="77777777" w:rsidTr="00C742F0">
        <w:trPr>
          <w:trHeight w:val="276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94A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</w:tr>
      <w:tr w:rsidR="00845B23" w:rsidRPr="00845B23" w14:paraId="18C97A90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22C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3BF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B4F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845B23" w:rsidRPr="00845B23" w14:paraId="245B20D8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A734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4E8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78E9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5B23" w:rsidRPr="00845B23" w14:paraId="01BCF85E" w14:textId="77777777" w:rsidTr="00C742F0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B9AA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80C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предприятия (оператор объекта)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C4CF" w14:textId="23AA61AB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ТОО «Шымкентская Химическая Компания»</w:t>
            </w:r>
          </w:p>
        </w:tc>
      </w:tr>
      <w:tr w:rsidR="00845B23" w:rsidRPr="00845B23" w14:paraId="4060D8CC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E658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A0A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БИН предприятия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F99E" w14:textId="19AF3C1D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160640004441</w:t>
            </w:r>
          </w:p>
        </w:tc>
      </w:tr>
      <w:tr w:rsidR="00845B23" w:rsidRPr="00845B23" w14:paraId="53F0D9F6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F00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FB7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Почтовый адрес предприятия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A0E3" w14:textId="27BE43FF" w:rsidR="00845B23" w:rsidRPr="00845B23" w:rsidRDefault="00D01955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955">
              <w:rPr>
                <w:rFonts w:ascii="Calibri" w:eastAsia="Times New Roman" w:hAnsi="Calibri" w:cs="Calibri"/>
                <w:color w:val="000000"/>
                <w:lang w:eastAsia="ru-RU"/>
              </w:rPr>
              <w:t>reception@shcc.kz</w:t>
            </w:r>
          </w:p>
        </w:tc>
      </w:tr>
      <w:tr w:rsidR="00845B23" w:rsidRPr="00845B23" w14:paraId="506D486A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A6BB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3126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первого руководителя предприятия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30C8" w14:textId="7244C1EF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Сейтбеков</w:t>
            </w:r>
            <w:proofErr w:type="spellEnd"/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Жакен</w:t>
            </w:r>
            <w:proofErr w:type="spellEnd"/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Еркинович</w:t>
            </w:r>
            <w:proofErr w:type="spellEnd"/>
          </w:p>
        </w:tc>
      </w:tr>
      <w:tr w:rsidR="00845B23" w:rsidRPr="00845B23" w14:paraId="3AE7168E" w14:textId="77777777" w:rsidTr="00C742F0">
        <w:trPr>
          <w:trHeight w:val="56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50F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FF2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C95E" w14:textId="7A0C0142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Лагутин Сергей Игоревич</w:t>
            </w:r>
          </w:p>
        </w:tc>
      </w:tr>
      <w:tr w:rsidR="00845B23" w:rsidRPr="00845B23" w14:paraId="165951C4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25B8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DF6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145" w14:textId="3D40CAE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</w:tr>
      <w:tr w:rsidR="00845B23" w:rsidRPr="00845B23" w14:paraId="149CE1A2" w14:textId="77777777" w:rsidTr="00C742F0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7CAE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0D0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B704" w14:textId="57BAB3CE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Площадка</w:t>
            </w:r>
            <w:r w:rsidR="007E2A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№1,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</w:t>
            </w:r>
            <w:r w:rsidR="007C031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45B23" w:rsidRPr="00845B23" w14:paraId="2F04D992" w14:textId="77777777" w:rsidTr="00C742F0">
        <w:trPr>
          <w:trHeight w:val="4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BAC6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1D3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88C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14:paraId="258B35C3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793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637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B68F" w14:textId="45A8B4D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Туркестанская</w:t>
            </w:r>
          </w:p>
        </w:tc>
      </w:tr>
      <w:tr w:rsidR="00845B23" w:rsidRPr="00845B23" w14:paraId="0CDC1248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467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B2B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B4C1" w14:textId="1CEE318B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Шымкент, </w:t>
            </w:r>
            <w:r w:rsidR="008C5DBC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нбекшинский район</w:t>
            </w:r>
          </w:p>
        </w:tc>
      </w:tr>
      <w:tr w:rsidR="00845B23" w:rsidRPr="00845B23" w14:paraId="5930494D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FBA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2826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улица/участок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2B9F" w14:textId="2EF18ABC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Квартал 264</w:t>
            </w:r>
          </w:p>
        </w:tc>
      </w:tr>
      <w:tr w:rsidR="00845B23" w:rsidRPr="00845B23" w14:paraId="0C2FCA31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074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309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дома /строения/участка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41B0" w14:textId="221D76CD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01955">
              <w:rPr>
                <w:rFonts w:ascii="Calibri" w:eastAsia="Times New Roman" w:hAnsi="Calibri" w:cs="Calibri"/>
                <w:color w:val="000000"/>
                <w:lang w:eastAsia="ru-RU"/>
              </w:rPr>
              <w:t>Здание 575</w:t>
            </w:r>
          </w:p>
        </w:tc>
      </w:tr>
      <w:tr w:rsidR="00845B23" w:rsidRPr="00845B23" w14:paraId="5D9F622B" w14:textId="77777777" w:rsidTr="00C742F0">
        <w:trPr>
          <w:trHeight w:val="5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77B2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C7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436D" w14:textId="1A0261FD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E2ACE" w:rsidRPr="007E2ACE">
              <w:rPr>
                <w:rFonts w:ascii="Calibri" w:eastAsia="Times New Roman" w:hAnsi="Calibri" w:cs="Calibri"/>
                <w:color w:val="000000"/>
                <w:lang w:eastAsia="ru-RU"/>
              </w:rPr>
              <w:t>42.249283</w:t>
            </w:r>
            <w:r w:rsidR="007E2ACE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="007E2ACE" w:rsidRPr="007E2ACE">
              <w:rPr>
                <w:rFonts w:ascii="Calibri" w:eastAsia="Times New Roman" w:hAnsi="Calibri" w:cs="Calibri"/>
                <w:color w:val="000000"/>
                <w:lang w:eastAsia="ru-RU"/>
              </w:rPr>
              <w:t>69.649530</w:t>
            </w:r>
            <w:r w:rsidR="007E2A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7E2ACE" w:rsidRPr="007E2ACE">
              <w:rPr>
                <w:rFonts w:ascii="Calibri" w:eastAsia="Times New Roman" w:hAnsi="Calibri" w:cs="Calibri"/>
                <w:color w:val="000000"/>
                <w:lang w:eastAsia="ru-RU"/>
              </w:rPr>
              <w:t>42.250885</w:t>
            </w:r>
            <w:r w:rsidR="007E2ACE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="007E2ACE" w:rsidRPr="007E2ACE">
              <w:rPr>
                <w:rFonts w:ascii="Calibri" w:eastAsia="Times New Roman" w:hAnsi="Calibri" w:cs="Calibri"/>
                <w:color w:val="000000"/>
                <w:lang w:eastAsia="ru-RU"/>
              </w:rPr>
              <w:t>69.662865</w:t>
            </w:r>
            <w:r w:rsidR="00C742F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45B23" w:rsidRPr="00845B23" w14:paraId="3C90F18B" w14:textId="77777777" w:rsidTr="00C742F0">
        <w:trPr>
          <w:trHeight w:val="54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06F4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7B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B9A7" w14:textId="0043A1EA" w:rsidR="00845B23" w:rsidRPr="00845B23" w:rsidRDefault="007E2ACE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ACE">
              <w:rPr>
                <w:rFonts w:ascii="Calibri" w:eastAsia="Times New Roman" w:hAnsi="Calibri" w:cs="Calibri"/>
                <w:color w:val="000000"/>
                <w:lang w:eastAsia="ru-RU"/>
              </w:rPr>
              <w:t>РНД 211.02.02.09-2004</w:t>
            </w:r>
          </w:p>
        </w:tc>
      </w:tr>
      <w:tr w:rsidR="00845B23" w:rsidRPr="00845B23" w14:paraId="261A5AB7" w14:textId="77777777" w:rsidTr="00C742F0">
        <w:trPr>
          <w:trHeight w:val="45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2BF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DE6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D5D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5B23" w:rsidRPr="00845B23" w14:paraId="7519834D" w14:textId="77777777" w:rsidTr="00C742F0">
        <w:trPr>
          <w:trHeight w:val="288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E34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по объекту</w:t>
            </w:r>
          </w:p>
        </w:tc>
      </w:tr>
      <w:tr w:rsidR="00845B23" w:rsidRPr="00845B23" w14:paraId="5992CB52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02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0A6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ED1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845B23" w:rsidRPr="00845B23" w14:paraId="612AB675" w14:textId="77777777" w:rsidTr="00C742F0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F090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41B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49F3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5B23" w:rsidRPr="00845B23" w14:paraId="3B7C1750" w14:textId="77777777" w:rsidTr="00C742F0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95C6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9CA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96B3" w14:textId="182D266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E2ACE">
              <w:rPr>
                <w:rFonts w:ascii="Calibri" w:eastAsia="Times New Roman" w:hAnsi="Calibri" w:cs="Calibri"/>
                <w:color w:val="000000"/>
                <w:lang w:eastAsia="ru-RU"/>
              </w:rPr>
              <w:t>Площадка №1, 2.</w:t>
            </w:r>
          </w:p>
        </w:tc>
      </w:tr>
      <w:tr w:rsidR="00845B23" w:rsidRPr="00845B23" w14:paraId="7EB70CA1" w14:textId="77777777" w:rsidTr="00C742F0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1A14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25B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BD03" w14:textId="6CD716F4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E2ACE">
              <w:rPr>
                <w:rFonts w:ascii="Calibri" w:eastAsia="Times New Roman" w:hAnsi="Calibri" w:cs="Calibri"/>
                <w:color w:val="000000"/>
                <w:lang w:eastAsia="ru-RU"/>
              </w:rPr>
              <w:t>Химическая промышленность 4/4-1</w:t>
            </w:r>
          </w:p>
        </w:tc>
      </w:tr>
      <w:tr w:rsidR="00845B23" w:rsidRPr="00845B23" w14:paraId="0EF5AFB1" w14:textId="77777777" w:rsidTr="00C742F0">
        <w:trPr>
          <w:trHeight w:val="288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75F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"объект" согласно определению в Правилах</w:t>
            </w:r>
          </w:p>
        </w:tc>
      </w:tr>
      <w:tr w:rsidR="00845B23" w:rsidRPr="00845B23" w14:paraId="7C0B2AB2" w14:textId="77777777" w:rsidTr="00C742F0">
        <w:trPr>
          <w:trHeight w:val="288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C690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выбирается из Приложения 1 Правил</w:t>
            </w:r>
          </w:p>
        </w:tc>
      </w:tr>
    </w:tbl>
    <w:p w14:paraId="5371EB32" w14:textId="77777777" w:rsidR="00200751" w:rsidRDefault="00845B23">
      <w:r>
        <w:lastRenderedPageBreak/>
        <w:br w:type="textWrapping" w:clear="all"/>
      </w:r>
    </w:p>
    <w:tbl>
      <w:tblPr>
        <w:tblW w:w="161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2"/>
        <w:gridCol w:w="742"/>
        <w:gridCol w:w="709"/>
        <w:gridCol w:w="1701"/>
        <w:gridCol w:w="992"/>
        <w:gridCol w:w="851"/>
        <w:gridCol w:w="992"/>
        <w:gridCol w:w="74"/>
        <w:gridCol w:w="1202"/>
        <w:gridCol w:w="1134"/>
        <w:gridCol w:w="1134"/>
        <w:gridCol w:w="1134"/>
        <w:gridCol w:w="1276"/>
        <w:gridCol w:w="3800"/>
        <w:gridCol w:w="14"/>
      </w:tblGrid>
      <w:tr w:rsidR="007C0316" w:rsidRPr="00845B23" w14:paraId="6D4012B4" w14:textId="77777777" w:rsidTr="00C742F0">
        <w:trPr>
          <w:trHeight w:val="206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97CA29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404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C9BC" w14:textId="1B7ED261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о выбросе загрязнителей в атмосферу за отчетный год</w:t>
            </w:r>
          </w:p>
        </w:tc>
      </w:tr>
      <w:tr w:rsidR="007C0316" w:rsidRPr="00845B23" w14:paraId="25B6606B" w14:textId="77777777" w:rsidTr="00C742F0">
        <w:trPr>
          <w:trHeight w:val="206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6253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E962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4FA3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D6E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89A5" w14:textId="0360E0C6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35A3" w14:textId="642A70CE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C0316" w:rsidRPr="00845B23" w14:paraId="597A4539" w14:textId="77777777" w:rsidTr="00C742F0">
        <w:trPr>
          <w:gridAfter w:val="1"/>
          <w:wAfter w:w="14" w:type="dxa"/>
          <w:trHeight w:val="46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B72B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E5B5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189D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F9EF" w14:textId="77777777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075" w14:textId="7B624CD1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Стационарный источник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9FE8" w14:textId="5C72DFE4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6002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1664" w14:textId="2B97F8AC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Стационарный источник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59A" w14:textId="56457BD6" w:rsidR="007C0316" w:rsidRPr="00845B23" w:rsidRDefault="007C0316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Стационарный источник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D55E" w14:textId="6C5FE538" w:rsidR="007C0316" w:rsidRPr="00845B23" w:rsidRDefault="00C742F0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</w:p>
        </w:tc>
      </w:tr>
      <w:tr w:rsidR="007C0316" w:rsidRPr="00845B23" w14:paraId="1AAC550D" w14:textId="77777777" w:rsidTr="00B33E98">
        <w:trPr>
          <w:gridAfter w:val="1"/>
          <w:wAfter w:w="14" w:type="dxa"/>
          <w:trHeight w:val="447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E7FE3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FBB0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48B5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2351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2EA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A8B3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D83B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3D5B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D66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1A32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8BD2" w14:textId="4C2717C3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894B" w14:textId="1A8A280E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F203" w14:textId="5DC54832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C0316" w:rsidRPr="00845B23" w14:paraId="58EB3C53" w14:textId="77777777" w:rsidTr="00B33E98">
        <w:trPr>
          <w:gridAfter w:val="1"/>
          <w:wAfter w:w="14" w:type="dxa"/>
          <w:trHeight w:val="20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A638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8BA9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99A6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6B8B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7F41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8639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3FF4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5F2B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AF85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3C49" w14:textId="7777777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39C2" w14:textId="6207BB7B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541" w14:textId="06CDAA9B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947C" w14:textId="21278ED7" w:rsidR="007C0316" w:rsidRPr="00845B23" w:rsidRDefault="007C0316" w:rsidP="007C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C0316" w:rsidRPr="00845B23" w14:paraId="30852241" w14:textId="77777777" w:rsidTr="00B33E98">
        <w:trPr>
          <w:gridAfter w:val="1"/>
          <w:wAfter w:w="14" w:type="dxa"/>
          <w:trHeight w:val="20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FD7" w14:textId="77777777" w:rsidR="007C0316" w:rsidRPr="00845B23" w:rsidRDefault="007C031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653" w14:textId="144A6ADE" w:rsidR="007C0316" w:rsidRPr="00845B23" w:rsidRDefault="007C031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B96" w14:textId="05F27615" w:rsidR="007C0316" w:rsidRPr="00845B23" w:rsidRDefault="007C031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BFD" w14:textId="66A7CC03" w:rsidR="007C0316" w:rsidRDefault="007C0316" w:rsidP="00C742F0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Неметановые</w:t>
            </w:r>
            <w:proofErr w:type="spellEnd"/>
            <w:r>
              <w:rPr>
                <w:color w:val="000000"/>
                <w:sz w:val="20"/>
              </w:rPr>
              <w:t xml:space="preserve"> летучие органические соединения (НМЛОС)</w:t>
            </w:r>
          </w:p>
          <w:p w14:paraId="32DC2FAB" w14:textId="26F6C27F" w:rsidR="007C0316" w:rsidRPr="00845B23" w:rsidRDefault="007C031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731C" w14:textId="204FB19E" w:rsidR="007C0316" w:rsidRPr="00845B23" w:rsidRDefault="006442F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7A8" w14:textId="6A442D3F" w:rsidR="007C0316" w:rsidRPr="00845B23" w:rsidRDefault="00C742F0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3BD" w14:textId="0118D3EC" w:rsidR="007C0316" w:rsidRPr="00845B23" w:rsidRDefault="006442F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674" w14:textId="19DB3E49" w:rsidR="007C0316" w:rsidRPr="00845B23" w:rsidRDefault="00C742F0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-//-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D1E5" w14:textId="3860FCF1" w:rsidR="007C0316" w:rsidRPr="00845B23" w:rsidRDefault="006442F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0E0" w14:textId="25D4A82A" w:rsidR="007C0316" w:rsidRPr="00845B23" w:rsidRDefault="00C742F0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-//-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4DA9" w14:textId="2BD0B768" w:rsidR="007C0316" w:rsidRPr="00845B23" w:rsidRDefault="006442F6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BED" w14:textId="32F9C59A" w:rsidR="007C0316" w:rsidRPr="00845B23" w:rsidRDefault="00C742F0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-//-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D51" w14:textId="1ABBE0B3" w:rsidR="007C0316" w:rsidRPr="00845B23" w:rsidRDefault="00C742F0" w:rsidP="00C74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2F0">
              <w:rPr>
                <w:rFonts w:ascii="Calibri" w:eastAsia="Times New Roman" w:hAnsi="Calibri" w:cs="Calibri"/>
                <w:color w:val="000000"/>
                <w:lang w:eastAsia="ru-RU"/>
              </w:rPr>
              <w:t>РНД 211.02.02.09-2004</w:t>
            </w:r>
          </w:p>
        </w:tc>
      </w:tr>
      <w:tr w:rsidR="007C0316" w:rsidRPr="00845B23" w14:paraId="0B4D542E" w14:textId="77777777" w:rsidTr="00FC2BC0">
        <w:trPr>
          <w:trHeight w:val="2207"/>
        </w:trPr>
        <w:tc>
          <w:tcPr>
            <w:tcW w:w="1614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42F6F0" w14:textId="77777777" w:rsidR="007C0316" w:rsidRPr="00845B23" w:rsidRDefault="007C0316" w:rsidP="007C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  <w:p w14:paraId="7C19F808" w14:textId="6F082ECD" w:rsidR="007C0316" w:rsidRPr="00845B23" w:rsidRDefault="007C0316" w:rsidP="007C0316">
            <w:pPr>
              <w:tabs>
                <w:tab w:val="left" w:pos="139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      </w:r>
          </w:p>
        </w:tc>
      </w:tr>
    </w:tbl>
    <w:p w14:paraId="38837BAF" w14:textId="77777777" w:rsidR="00845B23" w:rsidRDefault="00845B23"/>
    <w:p w14:paraId="272CB048" w14:textId="77777777" w:rsidR="00845B23" w:rsidRDefault="00845B23"/>
    <w:p w14:paraId="78738D79" w14:textId="77777777" w:rsidR="00FD7814" w:rsidRDefault="00FD7814"/>
    <w:p w14:paraId="04075A90" w14:textId="77777777" w:rsidR="00FD7814" w:rsidRDefault="00FD7814"/>
    <w:p w14:paraId="292A06AD" w14:textId="77777777" w:rsidR="00FD7814" w:rsidRDefault="00FD7814"/>
    <w:p w14:paraId="4C4EF5CF" w14:textId="77777777" w:rsidR="00FD7814" w:rsidRDefault="00FD7814"/>
    <w:p w14:paraId="0C38F3AC" w14:textId="77777777" w:rsidR="00845B23" w:rsidRDefault="00845B23"/>
    <w:tbl>
      <w:tblPr>
        <w:tblW w:w="15320" w:type="dxa"/>
        <w:tblLook w:val="04A0" w:firstRow="1" w:lastRow="0" w:firstColumn="1" w:lastColumn="0" w:noHBand="0" w:noVBand="1"/>
      </w:tblPr>
      <w:tblGrid>
        <w:gridCol w:w="757"/>
        <w:gridCol w:w="1086"/>
        <w:gridCol w:w="1104"/>
        <w:gridCol w:w="1498"/>
        <w:gridCol w:w="1181"/>
        <w:gridCol w:w="1142"/>
        <w:gridCol w:w="1181"/>
        <w:gridCol w:w="1142"/>
        <w:gridCol w:w="697"/>
        <w:gridCol w:w="1181"/>
        <w:gridCol w:w="1142"/>
        <w:gridCol w:w="3209"/>
      </w:tblGrid>
      <w:tr w:rsidR="00845B23" w:rsidRPr="00845B23" w14:paraId="216A3615" w14:textId="77777777" w:rsidTr="00845B23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CF6B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о сбросах сточных вод в воду за отчетный год</w:t>
            </w:r>
          </w:p>
        </w:tc>
      </w:tr>
      <w:tr w:rsidR="00845B23" w:rsidRPr="00845B23" w14:paraId="6F699C42" w14:textId="77777777" w:rsidTr="00845B23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8100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876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99A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18E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EDB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Объем, кг/год **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893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845B23" w:rsidRPr="00845B23" w14:paraId="28C76B76" w14:textId="77777777" w:rsidTr="00845B23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8B8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CE7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F1A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F9D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AD9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DAC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61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121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N</w:t>
            </w:r>
          </w:p>
        </w:tc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46C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23" w:rsidRPr="00845B23" w14:paraId="0169C864" w14:textId="77777777" w:rsidTr="00845B23">
        <w:trPr>
          <w:trHeight w:val="8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55C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5B5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BF1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C9A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BB4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6CE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D40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19A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2B9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8A6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A9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44A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23" w:rsidRPr="00845B23" w14:paraId="6ABD9338" w14:textId="77777777" w:rsidTr="00845B23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5D7F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C1AD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EC6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7E66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D8EF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34CB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4623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5FE3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89F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98EF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E37C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0403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45B23" w:rsidRPr="00845B23" w14:paraId="61AE5D30" w14:textId="77777777" w:rsidTr="00845B23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CB07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6C7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D48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63E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EC7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412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D1B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A9A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764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39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FC5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964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14:paraId="5387E46D" w14:textId="77777777" w:rsidTr="00845B23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DF23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46B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9DD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264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943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941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4B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556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C4A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271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70D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35D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14:paraId="577DEC26" w14:textId="77777777" w:rsidTr="00845B23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E5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A2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F3F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7F01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80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9E0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AC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6EF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C9F0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B07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7D0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882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14:paraId="0A2552DA" w14:textId="77777777" w:rsidTr="00845B23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5FA0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2D3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FB70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CAC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455B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80B6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98F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F7B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8D6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A08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3B7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886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14:paraId="68F74575" w14:textId="77777777" w:rsidTr="00845B23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259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845B23" w:rsidRPr="00845B23" w14:paraId="6D078EA5" w14:textId="77777777" w:rsidTr="00845B23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826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55F83911" w14:textId="77777777" w:rsidR="00845B23" w:rsidRDefault="00845B23"/>
    <w:p w14:paraId="2EB21506" w14:textId="77777777" w:rsidR="00845B23" w:rsidRDefault="00845B23"/>
    <w:tbl>
      <w:tblPr>
        <w:tblW w:w="7300" w:type="dxa"/>
        <w:tblLook w:val="04A0" w:firstRow="1" w:lastRow="0" w:firstColumn="1" w:lastColumn="0" w:noHBand="0" w:noVBand="1"/>
      </w:tblPr>
      <w:tblGrid>
        <w:gridCol w:w="1132"/>
        <w:gridCol w:w="1819"/>
        <w:gridCol w:w="1511"/>
        <w:gridCol w:w="1511"/>
        <w:gridCol w:w="1327"/>
      </w:tblGrid>
      <w:tr w:rsidR="00845B23" w:rsidRPr="00845B23" w14:paraId="43989FC3" w14:textId="77777777" w:rsidTr="00845B23">
        <w:trPr>
          <w:trHeight w:val="288"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447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Перенос загрязнителей в сточных водах за пределы участка*</w:t>
            </w:r>
          </w:p>
        </w:tc>
      </w:tr>
      <w:tr w:rsidR="00845B23" w:rsidRPr="00845B23" w14:paraId="4C560992" w14:textId="77777777" w:rsidTr="0090097A">
        <w:trPr>
          <w:trHeight w:val="828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27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B6E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Объем переданных стоков сторонним организациям (м</w:t>
            </w:r>
            <w:proofErr w:type="gramStart"/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)*</w:t>
            </w:r>
            <w:proofErr w:type="gramEnd"/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CB68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Оборотное использование (м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288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85E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Объем закачки воды в пласт</w:t>
            </w:r>
          </w:p>
        </w:tc>
      </w:tr>
      <w:tr w:rsidR="00845B23" w:rsidRPr="00845B23" w14:paraId="193888CD" w14:textId="77777777" w:rsidTr="0090097A">
        <w:trPr>
          <w:trHeight w:val="852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FC4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329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B6C9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F94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Повторное использование (м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5AA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(м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45B23" w:rsidRPr="00845B23" w14:paraId="448C7C7A" w14:textId="77777777" w:rsidTr="0090097A">
        <w:trPr>
          <w:trHeight w:val="28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CDCE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D8D" w14:textId="2975FD4E" w:rsidR="00845B23" w:rsidRPr="00845B23" w:rsidRDefault="0094748F" w:rsidP="00947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64,629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2A1" w14:textId="2E835DF9" w:rsidR="00845B23" w:rsidRPr="00845B23" w:rsidRDefault="0094748F" w:rsidP="00947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6CB" w14:textId="00B8DB9F" w:rsidR="00845B23" w:rsidRPr="00845B23" w:rsidRDefault="0094748F" w:rsidP="00947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0C6" w14:textId="4ECE2526" w:rsidR="00845B23" w:rsidRPr="00845B23" w:rsidRDefault="0094748F" w:rsidP="00947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45B23" w:rsidRPr="00845B23" w14:paraId="6788157B" w14:textId="77777777" w:rsidTr="0090097A">
        <w:trPr>
          <w:trHeight w:val="28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3846" w14:textId="77777777"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BB1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E74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75C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0FF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5B23" w:rsidRPr="00845B23" w14:paraId="6E5F1C6A" w14:textId="77777777" w:rsidTr="0090097A">
        <w:trPr>
          <w:trHeight w:val="288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EED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A22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3353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B99D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9A4C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ADE855A" w14:textId="77777777" w:rsidR="00845B23" w:rsidRDefault="00845B23"/>
    <w:tbl>
      <w:tblPr>
        <w:tblW w:w="13619" w:type="dxa"/>
        <w:tblLook w:val="04A0" w:firstRow="1" w:lastRow="0" w:firstColumn="1" w:lastColumn="0" w:noHBand="0" w:noVBand="1"/>
      </w:tblPr>
      <w:tblGrid>
        <w:gridCol w:w="960"/>
        <w:gridCol w:w="1759"/>
        <w:gridCol w:w="2900"/>
        <w:gridCol w:w="2600"/>
        <w:gridCol w:w="2860"/>
        <w:gridCol w:w="2540"/>
      </w:tblGrid>
      <w:tr w:rsidR="00845B23" w:rsidRPr="00845B23" w14:paraId="4C54B6CA" w14:textId="77777777" w:rsidTr="0090097A">
        <w:trPr>
          <w:trHeight w:val="288"/>
        </w:trPr>
        <w:tc>
          <w:tcPr>
            <w:tcW w:w="1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C1FB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об объемах отходов</w:t>
            </w:r>
          </w:p>
        </w:tc>
      </w:tr>
      <w:tr w:rsidR="00845B23" w:rsidRPr="00845B23" w14:paraId="370C5860" w14:textId="77777777" w:rsidTr="0090097A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3FEB" w14:textId="77777777" w:rsidR="00845B23" w:rsidRPr="006C636D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00BA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отхода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97B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3D04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Код отхода в соответствии с классификатором отходов*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828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операции, которому подвергается отход ("У"/ "В")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E767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отходов на конец отчетного года (т)</w:t>
            </w:r>
          </w:p>
        </w:tc>
      </w:tr>
      <w:tr w:rsidR="00845B23" w:rsidRPr="00845B23" w14:paraId="32819154" w14:textId="77777777" w:rsidTr="0090097A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1B50" w14:textId="77777777" w:rsidR="00845B23" w:rsidRPr="006C636D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FADFE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D2B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E662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10C5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473B" w14:textId="77777777"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0097A" w:rsidRPr="00845B23" w14:paraId="5A442563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9DE4" w14:textId="0980A5B0" w:rsidR="0090097A" w:rsidRPr="00845B23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F996" w14:textId="6F4779C2" w:rsidR="0090097A" w:rsidRPr="0090097A" w:rsidRDefault="0090097A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Pr="0090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асыщенные или отработанные ионообменные смолы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CD74" w14:textId="56007066" w:rsidR="0090097A" w:rsidRPr="0094748F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AC6F" w14:textId="31AF43BC" w:rsidR="0090097A" w:rsidRPr="0094748F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01 16*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2199" w14:textId="6F4B2051" w:rsidR="0090097A" w:rsidRPr="0094748F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CD69" w14:textId="3023A7C2" w:rsidR="0090097A" w:rsidRPr="0094748F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5B23" w:rsidRPr="00845B23" w14:paraId="3120A87D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6C3" w14:textId="5ACB15B3" w:rsidR="00845B23" w:rsidRPr="00845B23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91D" w14:textId="3A8EFCF7" w:rsidR="00845B23" w:rsidRPr="0094748F" w:rsidRDefault="0090097A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Синтетические моторные, трансмиссионные и смазочные масла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1F2" w14:textId="0C9F7D14" w:rsidR="00845B23" w:rsidRPr="0094748F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0,5782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488" w14:textId="701BFBC0" w:rsidR="00845B23" w:rsidRPr="0094748F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130206*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A84" w14:textId="1B53FAE5" w:rsidR="00845B23" w:rsidRPr="0094748F" w:rsidRDefault="0094748F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68F" w14:textId="7FCCF4C9" w:rsidR="00845B23" w:rsidRPr="0094748F" w:rsidRDefault="0094748F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097A" w:rsidRPr="00845B23" w14:paraId="41FB6E48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366" w14:textId="410838D1" w:rsidR="0090097A" w:rsidRPr="00845B23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BE8B" w14:textId="01EBF0A3" w:rsidR="0090097A" w:rsidRPr="006C636D" w:rsidRDefault="0090097A" w:rsidP="0090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Смешанная упаковка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FD8" w14:textId="0979FD02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0,1713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7E5" w14:textId="74D7BBCD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15 01 06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1A4" w14:textId="7DA9F686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E88" w14:textId="7C636F82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097A" w:rsidRPr="00845B23" w14:paraId="1851C19A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90E" w14:textId="58C3F1B1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350" w14:textId="0839E575" w:rsidR="0090097A" w:rsidRPr="006C636D" w:rsidRDefault="0090097A" w:rsidP="0090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Абсорбенты, фильтровальные материалы, ткани для вытирания, защитная одежда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D1C" w14:textId="0DB9BFBF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0,69511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E7C" w14:textId="29FDBD0F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15 02 03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9CA" w14:textId="789735E5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60F" w14:textId="5BFB8461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097A" w:rsidRPr="00845B23" w14:paraId="2405FC6F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5C5B" w14:textId="7318B437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F484" w14:textId="7CD71F7A" w:rsidR="0090097A" w:rsidRPr="006C636D" w:rsidRDefault="0090097A" w:rsidP="0090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Смешанные металлы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1D2E" w14:textId="7063166E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0,1301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5483" w14:textId="348BDEE1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17 04 07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0786" w14:textId="6E5AB59E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62AA" w14:textId="24608062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097A" w:rsidRPr="00845B23" w14:paraId="54236161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A0BA" w14:textId="15C6954C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059F" w14:textId="043BF491" w:rsidR="0090097A" w:rsidRPr="006C636D" w:rsidRDefault="006C636D" w:rsidP="0090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Списанное электрическое и электронное оборудование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696" w14:textId="6D194412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0AE" w14:textId="6C786281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20 01 36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42D" w14:textId="1040243B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B854" w14:textId="16195A47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097A" w:rsidRPr="00845B23" w14:paraId="6911F3A2" w14:textId="77777777" w:rsidTr="006C636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E49" w14:textId="7E5A4D10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D4D0" w14:textId="40F0C7D8" w:rsidR="0090097A" w:rsidRPr="006C636D" w:rsidRDefault="006C636D" w:rsidP="0090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Смешанные коммунальные отходы</w:t>
            </w: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(ТБО)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17CA" w14:textId="4A93FB30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6D43" w14:textId="7C764A29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63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20 01 36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64C1" w14:textId="1EED711E" w:rsidR="0090097A" w:rsidRPr="006C636D" w:rsidRDefault="0090097A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74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Передача специализированным организациям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098B" w14:textId="65A9091E" w:rsidR="0090097A" w:rsidRPr="006C636D" w:rsidRDefault="006C636D" w:rsidP="006C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4E625A8" w14:textId="77777777" w:rsidR="00845B23" w:rsidRPr="00FD7814" w:rsidRDefault="00845B23">
      <w:pPr>
        <w:rPr>
          <w:sz w:val="18"/>
          <w:szCs w:val="18"/>
        </w:rPr>
      </w:pPr>
    </w:p>
    <w:p w14:paraId="1C3F70AE" w14:textId="77777777" w:rsidR="00845B23" w:rsidRPr="00FD7814" w:rsidRDefault="00845B23" w:rsidP="00845B23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18"/>
          <w:szCs w:val="18"/>
        </w:rPr>
      </w:pPr>
      <w:r w:rsidRPr="00FD7814">
        <w:rPr>
          <w:rFonts w:ascii="Courier New" w:hAnsi="Courier New" w:cs="Courier New"/>
          <w:color w:val="000000"/>
          <w:spacing w:val="2"/>
          <w:sz w:val="18"/>
          <w:szCs w:val="18"/>
        </w:rPr>
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14:paraId="48D28419" w14:textId="77777777" w:rsidR="00845B23" w:rsidRDefault="00845B23"/>
    <w:sectPr w:rsidR="00845B23" w:rsidSect="00C0478B">
      <w:headerReference w:type="default" r:id="rId7"/>
      <w:pgSz w:w="16838" w:h="11906" w:orient="landscape" w:code="9"/>
      <w:pgMar w:top="851" w:right="1134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4094" w14:textId="77777777" w:rsidR="00C0478B" w:rsidRDefault="00C0478B" w:rsidP="00845B23">
      <w:pPr>
        <w:spacing w:after="0" w:line="240" w:lineRule="auto"/>
      </w:pPr>
      <w:r>
        <w:separator/>
      </w:r>
    </w:p>
  </w:endnote>
  <w:endnote w:type="continuationSeparator" w:id="0">
    <w:p w14:paraId="39AAE059" w14:textId="77777777" w:rsidR="00C0478B" w:rsidRDefault="00C0478B" w:rsidP="008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E138" w14:textId="77777777" w:rsidR="00C0478B" w:rsidRDefault="00C0478B" w:rsidP="00845B23">
      <w:pPr>
        <w:spacing w:after="0" w:line="240" w:lineRule="auto"/>
      </w:pPr>
      <w:r>
        <w:separator/>
      </w:r>
    </w:p>
  </w:footnote>
  <w:footnote w:type="continuationSeparator" w:id="0">
    <w:p w14:paraId="1E283A7E" w14:textId="77777777" w:rsidR="00C0478B" w:rsidRDefault="00C0478B" w:rsidP="008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8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80"/>
    </w:tblGrid>
    <w:tr w:rsidR="00845B23" w:rsidRPr="00845B23" w14:paraId="5DAC133E" w14:textId="77777777" w:rsidTr="00845B23">
      <w:tc>
        <w:tcPr>
          <w:tcW w:w="2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5" w:type="dxa"/>
            <w:left w:w="75" w:type="dxa"/>
            <w:bottom w:w="45" w:type="dxa"/>
            <w:right w:w="75" w:type="dxa"/>
          </w:tcMar>
          <w:hideMark/>
        </w:tcPr>
        <w:p w14:paraId="2E1B056E" w14:textId="77777777" w:rsidR="00845B23" w:rsidRPr="00845B23" w:rsidRDefault="00845B23" w:rsidP="00845B23">
          <w:pPr>
            <w:spacing w:after="0" w:line="240" w:lineRule="auto"/>
            <w:jc w:val="right"/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</w:pP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t>Приложение 3</w:t>
          </w: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br/>
            <w:t>к Правилам ведения Регистра</w:t>
          </w: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br/>
            <w:t>выбросов и переноса</w:t>
          </w: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br/>
            <w:t>загрязнителей</w:t>
          </w:r>
        </w:p>
      </w:tc>
    </w:tr>
  </w:tbl>
  <w:p w14:paraId="2D6B19E6" w14:textId="77777777" w:rsidR="00845B23" w:rsidRPr="00845B23" w:rsidRDefault="00845B23" w:rsidP="00845B23">
    <w:pPr>
      <w:shd w:val="clear" w:color="auto" w:fill="FFFFFF"/>
      <w:spacing w:after="0" w:line="240" w:lineRule="auto"/>
      <w:jc w:val="center"/>
      <w:textAlignment w:val="baseline"/>
      <w:outlineLvl w:val="2"/>
      <w:rPr>
        <w:rFonts w:ascii="Courier New" w:eastAsia="Times New Roman" w:hAnsi="Courier New" w:cs="Courier New"/>
        <w:color w:val="1E1E1E"/>
        <w:sz w:val="18"/>
        <w:szCs w:val="18"/>
        <w:lang w:eastAsia="ru-RU"/>
      </w:rPr>
    </w:pPr>
    <w:r w:rsidRPr="00845B23">
      <w:rPr>
        <w:rFonts w:ascii="Courier New" w:eastAsia="Times New Roman" w:hAnsi="Courier New" w:cs="Courier New"/>
        <w:color w:val="1E1E1E"/>
        <w:sz w:val="18"/>
        <w:szCs w:val="18"/>
        <w:lang w:eastAsia="ru-RU"/>
      </w:rPr>
      <w:t>Информация по стационарным источникам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CC"/>
    <w:rsid w:val="000422E3"/>
    <w:rsid w:val="000C02C7"/>
    <w:rsid w:val="00200751"/>
    <w:rsid w:val="0042570B"/>
    <w:rsid w:val="006442F6"/>
    <w:rsid w:val="006C636D"/>
    <w:rsid w:val="00701D6A"/>
    <w:rsid w:val="007411EF"/>
    <w:rsid w:val="007C0316"/>
    <w:rsid w:val="007C4C63"/>
    <w:rsid w:val="007E2ACE"/>
    <w:rsid w:val="00807FF9"/>
    <w:rsid w:val="00845B23"/>
    <w:rsid w:val="008C5DBC"/>
    <w:rsid w:val="0090097A"/>
    <w:rsid w:val="0094748F"/>
    <w:rsid w:val="00B104A2"/>
    <w:rsid w:val="00B33E98"/>
    <w:rsid w:val="00C0478B"/>
    <w:rsid w:val="00C742F0"/>
    <w:rsid w:val="00D01955"/>
    <w:rsid w:val="00E33BDA"/>
    <w:rsid w:val="00E8575F"/>
    <w:rsid w:val="00FC59CC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E41AD"/>
  <w15:chartTrackingRefBased/>
  <w15:docId w15:val="{43501F0A-9F6E-4C31-B9AC-2355AD3A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B23"/>
  </w:style>
  <w:style w:type="paragraph" w:styleId="a5">
    <w:name w:val="footer"/>
    <w:basedOn w:val="a"/>
    <w:link w:val="a6"/>
    <w:uiPriority w:val="99"/>
    <w:unhideWhenUsed/>
    <w:rsid w:val="008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B23"/>
  </w:style>
  <w:style w:type="character" w:customStyle="1" w:styleId="30">
    <w:name w:val="Заголовок 3 Знак"/>
    <w:basedOn w:val="a0"/>
    <w:link w:val="3"/>
    <w:uiPriority w:val="9"/>
    <w:rsid w:val="00845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84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7D07-688E-4709-BA83-4E79CDE9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User</cp:lastModifiedBy>
  <cp:revision>12</cp:revision>
  <dcterms:created xsi:type="dcterms:W3CDTF">2024-02-05T05:46:00Z</dcterms:created>
  <dcterms:modified xsi:type="dcterms:W3CDTF">2024-03-12T04:47:00Z</dcterms:modified>
</cp:coreProperties>
</file>