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3680"/>
      </w:tblGrid>
      <w:tr w:rsidR="000D7451" w:rsidRPr="009C48FB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Приложение 1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выбросов и переноса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0D7451" w:rsidRPr="009C48FB" w:rsidRDefault="000D7451" w:rsidP="000D7451">
      <w:pPr>
        <w:spacing w:after="0"/>
        <w:rPr>
          <w:lang w:val="ru-RU"/>
        </w:rPr>
      </w:pPr>
      <w:bookmarkStart w:id="0" w:name="z83"/>
      <w:r w:rsidRPr="009C48FB">
        <w:rPr>
          <w:b/>
          <w:color w:val="000000"/>
          <w:lang w:val="ru-RU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4070"/>
        <w:gridCol w:w="4415"/>
      </w:tblGrid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1" w:name="_GoBack"/>
            <w:bookmarkEnd w:id="0"/>
            <w:bookmarkEnd w:id="1"/>
            <w:r w:rsidRPr="009C48FB">
              <w:rPr>
                <w:color w:val="000000"/>
                <w:sz w:val="20"/>
                <w:lang w:val="ru-RU"/>
              </w:rPr>
              <w:t>№ п/п</w:t>
            </w:r>
          </w:p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Вид деятельности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Пороговое значение мощности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Энергетика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Нефтеперерабатывающие и газоперерабатывающие заводы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газификации и сжижения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Тепловые электростанции и другие стационарные источники для сжигания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подводимой тепловой мощностью 50 мегаватт (МВт)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Транспортировка электроэнергии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Коксовые печи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Углеразмольные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мельницы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мощностью 1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9C48FB">
        <w:trPr>
          <w:trHeight w:val="548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Производство и обработка металлов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9C48FB" w:rsidP="009C48FB">
            <w:pPr>
              <w:spacing w:after="0"/>
              <w:jc w:val="center"/>
              <w:rPr>
                <w:b/>
                <w:u w:val="single"/>
                <w:lang w:val="ru-RU"/>
              </w:rPr>
            </w:pPr>
            <w:r w:rsidRPr="009C48FB">
              <w:rPr>
                <w:b/>
                <w:u w:val="single"/>
                <w:lang w:val="ru-RU"/>
              </w:rPr>
              <w:t>+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передельного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чугуна или стали (первичная или вторичная плавка), включая непрерывную разливку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производительностью 2,5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обработки черных металлов: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станы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горячей прокатки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мощностью 20 т сырой стали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кузнечные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молоты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энергия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которых составляет 50 килоджоулей на молот, а потребляемая тепловая мощность превышает 20МВт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нанесение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защитных распыленных металлических покрытий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подачей сырой стали 2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Заводы для литья черных металлов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20 т в день</w:t>
            </w:r>
          </w:p>
        </w:tc>
      </w:tr>
      <w:tr w:rsidR="000D7451" w:rsidRPr="009C48FB" w:rsidTr="009C48FB">
        <w:trPr>
          <w:trHeight w:val="51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2-5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Стационарные источники для: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9C48FB" w:rsidP="009C48FB">
            <w:pPr>
              <w:spacing w:after="0"/>
              <w:jc w:val="center"/>
              <w:rPr>
                <w:b/>
                <w:u w:val="single"/>
                <w:lang w:val="en-AU"/>
              </w:rPr>
            </w:pPr>
            <w:r>
              <w:rPr>
                <w:b/>
                <w:u w:val="single"/>
                <w:lang w:val="en-AU"/>
              </w:rPr>
              <w:t>+</w:t>
            </w:r>
          </w:p>
        </w:tc>
      </w:tr>
      <w:tr w:rsidR="000D7451" w:rsidRPr="009C48FB" w:rsidTr="009A1BC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</w:tcPr>
          <w:p w:rsidR="000D7451" w:rsidRPr="009C48FB" w:rsidRDefault="000D7451" w:rsidP="003F24B8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производства</w:t>
            </w:r>
            <w:proofErr w:type="gramEnd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черновых цветных металлов из руды, концентратов или вторичных сырьевых материалов посредством металлургических, химических или электролитических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9C48FB">
            <w:pPr>
              <w:spacing w:after="20"/>
              <w:ind w:left="20"/>
              <w:jc w:val="center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*</w:t>
            </w:r>
          </w:p>
        </w:tc>
      </w:tr>
      <w:tr w:rsidR="000D7451" w:rsidRPr="009C48FB" w:rsidTr="009A1BC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</w:tcPr>
          <w:p w:rsidR="000D7451" w:rsidRPr="009C48FB" w:rsidRDefault="000D7451" w:rsidP="003F24B8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выплавки</w:t>
            </w:r>
            <w:proofErr w:type="gramEnd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proofErr w:type="gramStart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с</w:t>
            </w:r>
            <w:proofErr w:type="gramEnd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плавильной мощностью 4 т в день для свинца и кадмия или 20 т в день для всех других металлов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которых емкость используемых для обработки чанов составляет 30 м3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Подземные горные работы и связанные с ними операции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Открытая добыча полезных ископаемых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площадью поверхности разрабатываемого участка 25 гектаров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цементного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клинкера во вращающихся обжиговых печах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500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извести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во вращающихся обжиговых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мощностью, превышающей 50 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цементного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клинкера или извести в других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50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стекла, включая стекловолокно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плавильной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плавильной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Химическая промышленность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простые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кислородсодержащие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сернистые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азотные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углеводороды, такие, как амины, амиды, соединения азота,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нитросоединения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или нитратные соединения, нитрилы,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цианаты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изоцианаты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фосфорсодержащие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C48FB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углеводороды; 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C48FB">
              <w:rPr>
                <w:color w:val="000000"/>
                <w:sz w:val="20"/>
                <w:lang w:val="ru-RU"/>
              </w:rPr>
              <w:t>органометаллические</w:t>
            </w:r>
            <w:proofErr w:type="spellEnd"/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соединения;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основные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синтетический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каучук;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краски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и пигменты;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поверхностно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>-активные вещества;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газы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, такие, как аммиак, хлор или хлористый водород, фтор или фтористый водород, оксиды углерода, соединения серы, оксиды азота, водород, диоксид серы,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хлорокись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углерода;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кислоты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>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щелочи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>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соли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, такие, как хлористый аммоний,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хлорноватокислый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калий, углекислый калий, углекислый натрий,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перборат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неметаллы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>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Химические стационарные источники для производства в промышленном масштабе основных продуктов для растениеводства 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биоцидов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lastRenderedPageBreak/>
              <w:t>4-6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которые поступает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сжигания коммунально-бытовых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производительностью 3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удаления неопасных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производительностью 50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которые поступает 10 т в день, или с общей емкостью 25 000 т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перерабатывающей мощностью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Городские стационарные источники для очистки сточных вод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производительностью, эквивалентной численности населения 100 000 человек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производительностью 10000 м3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48FB">
              <w:rPr>
                <w:color w:val="000000"/>
                <w:sz w:val="20"/>
                <w:lang w:val="ru-RU"/>
              </w:rPr>
              <w:t>Ремедиация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, рекультивация грунтов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10 м3 или 0,01 га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Объем закачки воды в пласт (м3)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обработки химикатами древесины и изделий из древесины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50 м3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Интенсивное животноводство 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аквакультура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7-1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интенсивного выращивания птицы или свиней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40 000 мест для птицы;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2 000 мест для откормочных свиней (весом свыше 30 кг);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750 мест для свиноматок;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Интенсивная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аквакультура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1 000 т рыбы и моллюсков в год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Бойни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мощностью по переработке 50 т туш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lastRenderedPageBreak/>
              <w:t>8-2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Обработка и переработка с целью производства пищевых продуктов и напитков из: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животного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сырья (помимо молока)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мощностью по производству готовой продукции 75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9C48FB">
              <w:rPr>
                <w:color w:val="000000"/>
                <w:sz w:val="20"/>
                <w:lang w:val="ru-RU"/>
              </w:rPr>
              <w:t>растительного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сырья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мощностью по производству 300 т готовой продукции в день (средний показатель на квартальной основе)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Обработка и переработка молока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которых количество поступающего молока составляет 200 т в день (средний показатель на ежегодной основе)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Прочие виды деятельности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которых объем обрабатываемых материалов составляет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дубления кож и шкур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которых объем переработки составляет 12 т обработанных продуктов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гидроизолирования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, калибровки, окраски, очистки или пропитки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производственной мощностью 150 кг в час или 200 т в год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Стационарные источники для производства углерода (естественного кокса) или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электрографита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путем сжигания или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графитизации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строительства и окраски или удаления краски с судов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C48F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9C48FB">
              <w:rPr>
                <w:color w:val="000000"/>
                <w:sz w:val="20"/>
                <w:lang w:val="ru-RU"/>
              </w:rPr>
              <w:t xml:space="preserve"> производственными возможностями для судов длиной 100 м</w:t>
            </w:r>
          </w:p>
        </w:tc>
      </w:tr>
    </w:tbl>
    <w:p w:rsidR="0045060D" w:rsidRPr="009C48FB" w:rsidRDefault="0045060D" w:rsidP="0045060D">
      <w:pPr>
        <w:spacing w:after="0"/>
        <w:jc w:val="both"/>
        <w:rPr>
          <w:lang w:val="ru-RU"/>
        </w:rPr>
      </w:pPr>
      <w:bookmarkStart w:id="2" w:name="z84"/>
      <w:r w:rsidRPr="009C48FB">
        <w:rPr>
          <w:color w:val="000000"/>
          <w:sz w:val="28"/>
          <w:lang w:val="ru-RU"/>
        </w:rPr>
        <w:t>     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2"/>
    <w:p w:rsidR="005102B6" w:rsidRPr="009C48FB" w:rsidRDefault="005102B6">
      <w:pPr>
        <w:rPr>
          <w:lang w:val="ru-RU"/>
        </w:rPr>
      </w:pPr>
    </w:p>
    <w:sectPr w:rsidR="005102B6" w:rsidRPr="009C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1"/>
    <w:rsid w:val="000D7451"/>
    <w:rsid w:val="0045060D"/>
    <w:rsid w:val="005102B6"/>
    <w:rsid w:val="006E081A"/>
    <w:rsid w:val="009A1BC8"/>
    <w:rsid w:val="009C48FB"/>
    <w:rsid w:val="00F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7756-A3BC-44F9-A78A-BD82A85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7983</Characters>
  <Application>Microsoft Office Word</Application>
  <DocSecurity>0</DocSecurity>
  <Lines>427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Amirzhan Bakenov</cp:lastModifiedBy>
  <cp:revision>6</cp:revision>
  <dcterms:created xsi:type="dcterms:W3CDTF">2022-03-24T09:02:00Z</dcterms:created>
  <dcterms:modified xsi:type="dcterms:W3CDTF">2023-03-19T02:52:00Z</dcterms:modified>
</cp:coreProperties>
</file>