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CA" w:rsidRPr="00E566C8" w:rsidRDefault="009807CA" w:rsidP="009807C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2025 жылғы </w:t>
      </w:r>
      <w:r w:rsidR="00057CB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қазан</w:t>
      </w: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9807CA" w:rsidRPr="00E566C8" w:rsidRDefault="009807CA" w:rsidP="009807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9807CA" w:rsidRPr="00E566C8" w:rsidRDefault="009807CA" w:rsidP="009807C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тамыздан бастап, (</w:t>
      </w:r>
      <w:r w:rsidR="005E708D" w:rsidRPr="005E708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https://hearings.ndbecology.gov.kz/</w:t>
      </w:r>
      <w:r w:rsidR="005E708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9807CA" w:rsidRPr="00E566C8" w:rsidRDefault="009807CA" w:rsidP="009807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9807CA" w:rsidRPr="00E566C8" w:rsidRDefault="00057CB9" w:rsidP="009807CA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69</w:t>
      </w:r>
      <w:r w:rsidR="009807CA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807CA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9807CA" w:rsidRPr="00E566C8" w:rsidRDefault="00057CB9" w:rsidP="009807CA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369</w:t>
      </w:r>
      <w:r w:rsidR="009807CA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9807CA" w:rsidRPr="00E566C8" w:rsidRDefault="009807CA" w:rsidP="009807CA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267508">
        <w:rPr>
          <w:rFonts w:ascii="Times New Roman" w:eastAsia="Calibri" w:hAnsi="Times New Roman" w:cs="Times New Roman"/>
          <w:b/>
          <w:sz w:val="24"/>
          <w:szCs w:val="24"/>
          <w:lang w:val="kk-KZ"/>
        </w:rPr>
        <w:t>86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9807CA" w:rsidRPr="00E566C8" w:rsidRDefault="00057CB9" w:rsidP="009807CA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25</w:t>
      </w:r>
      <w:r w:rsidR="009807CA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4F05A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807CA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9807CA" w:rsidRPr="00E566C8" w:rsidRDefault="009807CA" w:rsidP="009807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267508">
        <w:rPr>
          <w:rFonts w:ascii="Times New Roman" w:eastAsia="Calibri" w:hAnsi="Times New Roman" w:cs="Times New Roman"/>
          <w:b/>
          <w:sz w:val="24"/>
          <w:szCs w:val="24"/>
          <w:lang w:val="kk-KZ"/>
        </w:rPr>
        <w:t>61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хаттама бойынша. </w:t>
      </w:r>
    </w:p>
    <w:p w:rsidR="009807CA" w:rsidRPr="00E566C8" w:rsidRDefault="009807CA" w:rsidP="009807C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0506F1" w:rsidRDefault="000506F1" w:rsidP="000506F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</w:t>
      </w:r>
    </w:p>
    <w:p w:rsidR="009807CA" w:rsidRPr="000506F1" w:rsidRDefault="000506F1" w:rsidP="000506F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9807CA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471"/>
        <w:gridCol w:w="491"/>
        <w:gridCol w:w="602"/>
        <w:gridCol w:w="482"/>
        <w:gridCol w:w="592"/>
        <w:gridCol w:w="592"/>
        <w:gridCol w:w="11"/>
        <w:gridCol w:w="534"/>
      </w:tblGrid>
      <w:tr w:rsidR="009807CA" w:rsidRPr="00E566C8" w:rsidTr="000506F1">
        <w:trPr>
          <w:cantSplit/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9807CA" w:rsidRPr="00E566C8" w:rsidTr="00491FFC">
        <w:trPr>
          <w:cantSplit/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807CA" w:rsidRPr="00E566C8" w:rsidTr="00491FFC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</w:tcPr>
          <w:p w:rsidR="009807CA" w:rsidRPr="00491FFC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1F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</w:tcPr>
          <w:p w:rsidR="009807CA" w:rsidRPr="00E566C8" w:rsidRDefault="009807CA" w:rsidP="000506F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471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9807CA" w:rsidRPr="00E566C8" w:rsidRDefault="009807CA" w:rsidP="000506F1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9807CA" w:rsidRPr="00E566C8" w:rsidRDefault="009807CA" w:rsidP="000506F1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</w:tc>
        <w:tc>
          <w:tcPr>
            <w:tcW w:w="592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Жоқ Ecoportal.kz</w:t>
            </w:r>
          </w:p>
        </w:tc>
        <w:tc>
          <w:tcPr>
            <w:tcW w:w="592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</w:tcPr>
          <w:p w:rsidR="009807CA" w:rsidRPr="00E566C8" w:rsidRDefault="009807CA" w:rsidP="000506F1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0506F1" w:rsidRPr="00E566C8" w:rsidTr="000506F1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2B739E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73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2B739E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0506F1" w:rsidRPr="00E566C8" w:rsidTr="000506F1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0506F1" w:rsidRPr="00E566C8" w:rsidTr="000506F1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0506F1" w:rsidRPr="00E566C8" w:rsidTr="000506F1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0506F1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0506F1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0506F1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0506F1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</w:tr>
      <w:tr w:rsidR="000506F1" w:rsidRPr="00E566C8" w:rsidTr="000506F1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506F1" w:rsidRPr="00E566C8" w:rsidRDefault="000506F1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</w:tr>
      <w:tr w:rsidR="000506F1" w:rsidRPr="00E566C8" w:rsidTr="000506F1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0506F1" w:rsidRPr="00E566C8" w:rsidRDefault="001E3B27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Қазан </w:t>
            </w:r>
            <w:r w:rsidR="000506F1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="000506F1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="000506F1"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0506F1" w:rsidRPr="007640F9" w:rsidRDefault="00267508" w:rsidP="000506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69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267508" w:rsidP="000506F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369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267508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0506F1" w:rsidRDefault="000506F1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6F1" w:rsidRPr="00F21DE4" w:rsidRDefault="00267508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61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6F1" w:rsidRPr="00F21DE4" w:rsidRDefault="00267508" w:rsidP="0005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86</w:t>
            </w:r>
          </w:p>
        </w:tc>
      </w:tr>
    </w:tbl>
    <w:p w:rsidR="009807CA" w:rsidRPr="00E566C8" w:rsidRDefault="009807CA" w:rsidP="009807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807CA" w:rsidRDefault="009807CA" w:rsidP="009807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Қоғамдық тыңдаулар өткізу туралы хабарландырулар жоқ (Қағидалардың 15-тармағы): </w:t>
      </w:r>
      <w:r w:rsidR="000506F1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Ақмола облысы </w:t>
      </w:r>
      <w:r w:rsidR="000506F1" w:rsidRPr="000506F1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(2)</w:t>
      </w:r>
      <w:r w:rsidR="000506F1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,Алматы облысы</w:t>
      </w:r>
      <w:r w:rsidR="004C241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(89</w:t>
      </w:r>
      <w:r w:rsidR="004C2410" w:rsidRPr="004C241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26750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="000506F1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,</w:t>
      </w:r>
      <w:r w:rsidR="002B739E" w:rsidRPr="002B739E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</w:t>
      </w:r>
      <w:r w:rsidR="004C2410" w:rsidRPr="004C241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</w:t>
      </w:r>
      <w:r w:rsidR="002B739E" w:rsidRP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Шығыс Қазақстан облысы</w:t>
      </w:r>
      <w:r w:rsid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(1)</w:t>
      </w:r>
      <w:r w:rsid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,</w:t>
      </w:r>
      <w:r w:rsidR="002B739E" w:rsidRPr="002B739E">
        <w:rPr>
          <w:lang w:val="kk-KZ"/>
        </w:rPr>
        <w:t xml:space="preserve"> </w:t>
      </w:r>
      <w:r w:rsidR="002B739E" w:rsidRP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Батыс Қазақстан облысы</w:t>
      </w:r>
      <w:r w:rsid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(1)</w:t>
      </w:r>
      <w:r w:rsid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,</w:t>
      </w:r>
      <w:r w:rsidR="002B739E" w:rsidRPr="002B739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2B739E" w:rsidRP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Жамбыл облысы</w:t>
      </w:r>
      <w:r w:rsid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(1)</w:t>
      </w:r>
      <w:r w:rsid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, </w:t>
      </w:r>
      <w:r w:rsidR="002B739E" w:rsidRP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Кызылорда облысы</w:t>
      </w:r>
      <w:r w:rsid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(1)</w:t>
      </w:r>
      <w:r w:rsid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, </w:t>
      </w:r>
      <w:r w:rsidR="002B739E" w:rsidRP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Түркістан облысы</w:t>
      </w:r>
      <w:r w:rsid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(5)</w:t>
      </w:r>
      <w:r w:rsid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, </w:t>
      </w:r>
      <w:r w:rsidR="002B739E" w:rsidRP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Ұлытау</w:t>
      </w:r>
      <w:r w:rsid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4C241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облысы (14),</w:t>
      </w:r>
      <w:r w:rsid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4C2410" w:rsidRP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Абай</w:t>
      </w:r>
      <w:r w:rsid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4C241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облысы </w:t>
      </w:r>
      <w:r w:rsidR="004C2410" w:rsidRPr="004C241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(22)</w:t>
      </w:r>
      <w:r w:rsidR="001E3B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,</w:t>
      </w:r>
      <w:r w:rsid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4C2410" w:rsidRP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Павлодар облысы(11)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, </w:t>
      </w:r>
      <w:r w:rsidR="004C2410" w:rsidRPr="004C241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Шымкент қ.(2).</w:t>
      </w:r>
    </w:p>
    <w:p w:rsidR="004C2410" w:rsidRPr="004C2410" w:rsidRDefault="004C2410" w:rsidP="004C2410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Бұдан басқа, мониторинг кезінде жария талқылаулар нысанында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Қоғамдық тыңдаулар</w:t>
      </w:r>
      <w:r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өткізу хаттамаларын орналастыру қағидаларында бұзушылықтар  анықталды.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жүйеде </w:t>
      </w:r>
      <w:r w:rsidR="00980739">
        <w:rPr>
          <w:rFonts w:ascii="Times New Roman" w:hAnsi="Times New Roman" w:cs="Times New Roman"/>
          <w:b/>
          <w:sz w:val="24"/>
          <w:szCs w:val="24"/>
          <w:lang w:val="kk-KZ"/>
        </w:rPr>
        <w:t>414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бұзушылықтармен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174 </w:t>
      </w:r>
      <w:r>
        <w:rPr>
          <w:rFonts w:ascii="Times New Roman" w:hAnsi="Times New Roman" w:cs="Times New Roman"/>
          <w:sz w:val="24"/>
          <w:szCs w:val="24"/>
          <w:lang w:val="kk-KZ"/>
        </w:rPr>
        <w:t>хаттамалар орналастырылды (2-кесте).</w:t>
      </w:r>
    </w:p>
    <w:p w:rsidR="00203593" w:rsidRPr="001E3B27" w:rsidRDefault="009807CA" w:rsidP="001E3B27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Ең жиі бұзушылықтардың бірі-Қағидалардың 29-тармағын бұзу болып табылатын ЖАО интернет-ресурстарында өткізілген қоғамдық тыңдаулар хаттамасының болмауы.</w:t>
      </w:r>
      <w:r w:rsidR="00203593"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Осылайша, Қағидалардың 46-тармағының бұзушылықтары анықталды - </w:t>
      </w:r>
      <w:r w:rsidR="00203593" w:rsidRPr="00203593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ЖАО интернет-ресурстарында </w:t>
      </w:r>
      <w:r w:rsidR="00203593"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жария талқылаулар хаттамаларының болмауы: 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Астана қ.(2)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Алматы қ.(1)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Атырау облысы(1)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Қарағанды облысы(1)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Шығыс Қазақстан облысы(22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</w:t>
      </w:r>
      <w:r w:rsidR="001E3B27" w:rsidRPr="001E3B27">
        <w:rPr>
          <w:lang w:val="kk-KZ"/>
        </w:rPr>
        <w:t xml:space="preserve"> </w:t>
      </w:r>
      <w:r w:rsidR="0098073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Жамбыл облысы(7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</w:t>
      </w:r>
      <w:r w:rsidR="00980739" w:rsidRPr="0098073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980739" w:rsidRP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Батыс Қазақстан облысы</w:t>
      </w:r>
      <w:r w:rsidR="0098073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(2),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1E3B27" w:rsidRPr="001E3B27">
        <w:rPr>
          <w:lang w:val="kk-KZ"/>
        </w:rPr>
        <w:t xml:space="preserve"> </w:t>
      </w:r>
      <w:r w:rsidR="0098073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останай облысы(6)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, 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Түркістан облысы(11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, 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Абай облысы (9</w:t>
      </w:r>
      <w:r w:rsidR="001E3B27" w:rsidRP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) 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, </w:t>
      </w:r>
      <w:r w:rsidR="001E3B27" w:rsidRPr="002B739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Ұлытау</w:t>
      </w:r>
      <w:r w:rsidR="001E3B2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1E3B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облысы (23</w:t>
      </w:r>
      <w:r w:rsidR="001E3B27" w:rsidRPr="001E3B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).</w:t>
      </w:r>
    </w:p>
    <w:p w:rsidR="00203593" w:rsidRPr="00203593" w:rsidRDefault="00203593" w:rsidP="0020359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203593" w:rsidRPr="00203593" w:rsidRDefault="00203593" w:rsidP="0020359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203593" w:rsidRPr="00203593" w:rsidRDefault="001D65AC" w:rsidP="001D65A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  <w:r w:rsidR="00203593"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203593" w:rsidRPr="00203593" w:rsidRDefault="00203593" w:rsidP="00203593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03593" w:rsidRPr="00203593" w:rsidRDefault="00203593" w:rsidP="00203593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1111" w:type="dxa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1467"/>
        <w:gridCol w:w="1031"/>
        <w:gridCol w:w="1414"/>
        <w:gridCol w:w="1147"/>
        <w:gridCol w:w="1009"/>
        <w:gridCol w:w="878"/>
        <w:gridCol w:w="738"/>
        <w:gridCol w:w="821"/>
        <w:gridCol w:w="768"/>
      </w:tblGrid>
      <w:tr w:rsidR="00203593" w:rsidRPr="00203593" w:rsidTr="006E51CD">
        <w:trPr>
          <w:gridAfter w:val="1"/>
          <w:wAfter w:w="768" w:type="dxa"/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03593" w:rsidRPr="00203593" w:rsidTr="006E51CD">
        <w:trPr>
          <w:gridAfter w:val="1"/>
          <w:wAfter w:w="768" w:type="dxa"/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203593" w:rsidRPr="00203593" w:rsidTr="006E51CD">
        <w:trPr>
          <w:gridAfter w:val="1"/>
          <w:wAfter w:w="768" w:type="dxa"/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03593" w:rsidRPr="00203593" w:rsidTr="006E51CD">
        <w:trPr>
          <w:gridAfter w:val="1"/>
          <w:wAfter w:w="768" w:type="dxa"/>
          <w:trHeight w:val="41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03593" w:rsidRPr="00203593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203593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E51CD" w:rsidRPr="00203593" w:rsidTr="006E51CD">
        <w:trPr>
          <w:gridAfter w:val="1"/>
          <w:wAfter w:w="768" w:type="dxa"/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9C4E25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C61043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89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20359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6E51CD" w:rsidRPr="00DB5B0E" w:rsidRDefault="006E51CD" w:rsidP="006E51C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6E51CD" w:rsidRPr="00DB5B0E" w:rsidRDefault="006E51CD" w:rsidP="006E51C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</w:t>
            </w:r>
            <w:r w:rsidR="001220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4B60B8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6E51CD" w:rsidRPr="00203593" w:rsidTr="006E51CD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</w:tr>
      <w:tr w:rsidR="006E51CD" w:rsidRPr="00203593" w:rsidTr="006E51CD">
        <w:trPr>
          <w:trHeight w:val="19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CD" w:rsidRPr="00203593" w:rsidRDefault="006E51CD" w:rsidP="006E51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Қазан </w:t>
            </w:r>
            <w:r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490</w:t>
            </w:r>
            <w:bookmarkStart w:id="0" w:name="_GoBack"/>
            <w:bookmarkEnd w:id="0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1CD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DB5B0E" w:rsidRDefault="006E51CD" w:rsidP="006E51CD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1CD" w:rsidRPr="00DB5B0E" w:rsidRDefault="006E51CD" w:rsidP="006E51CD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1CD" w:rsidRDefault="006E51CD" w:rsidP="006E51CD">
            <w:pPr>
              <w:widowControl w:val="0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:rsidR="006E51CD" w:rsidRPr="00DB5B0E" w:rsidRDefault="006E51CD" w:rsidP="006E51CD">
            <w:pPr>
              <w:widowControl w:val="0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768" w:type="dxa"/>
          </w:tcPr>
          <w:p w:rsidR="006E51CD" w:rsidRPr="00DB5B0E" w:rsidRDefault="006E51CD" w:rsidP="006E51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3E7306" w:rsidRDefault="003E7306" w:rsidP="009807CA">
      <w:pPr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203593" w:rsidRPr="009807CA" w:rsidRDefault="00203593" w:rsidP="009807CA">
      <w:pPr>
        <w:rPr>
          <w:lang w:val="kk-KZ"/>
        </w:rPr>
      </w:pPr>
    </w:p>
    <w:sectPr w:rsidR="00203593" w:rsidRPr="0098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CA"/>
    <w:rsid w:val="000506F1"/>
    <w:rsid w:val="00057CB9"/>
    <w:rsid w:val="00122027"/>
    <w:rsid w:val="001D65AC"/>
    <w:rsid w:val="001E3B27"/>
    <w:rsid w:val="00203593"/>
    <w:rsid w:val="00267508"/>
    <w:rsid w:val="002B739E"/>
    <w:rsid w:val="003E7306"/>
    <w:rsid w:val="00491FFC"/>
    <w:rsid w:val="004C2410"/>
    <w:rsid w:val="004F05AA"/>
    <w:rsid w:val="005639EA"/>
    <w:rsid w:val="005E708D"/>
    <w:rsid w:val="006E51CD"/>
    <w:rsid w:val="00893FC6"/>
    <w:rsid w:val="00980739"/>
    <w:rsid w:val="009807CA"/>
    <w:rsid w:val="00E2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9FED"/>
  <w15:chartTrackingRefBased/>
  <w15:docId w15:val="{02AD0EDD-51AC-43CB-8DC6-146AA7B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3CE3-CE8B-44D3-8B8A-35DA6A0F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Асель Имангалиева</cp:lastModifiedBy>
  <cp:revision>5</cp:revision>
  <dcterms:created xsi:type="dcterms:W3CDTF">2026-01-12T12:34:00Z</dcterms:created>
  <dcterms:modified xsi:type="dcterms:W3CDTF">2026-01-13T12:32:00Z</dcterms:modified>
</cp:coreProperties>
</file>