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A5" w:rsidRDefault="007028A5" w:rsidP="007028A5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2017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қараша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айында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шешімдерді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қабылдау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үдерістері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жұртшылықтың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ақпаратқа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қол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жетімділігі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жергілікті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атқарушы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органдар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интернет-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қорларының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жұмысына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талдау</w:t>
      </w:r>
      <w:proofErr w:type="spellEnd"/>
      <w:r w:rsidRPr="00D464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028A5" w:rsidRDefault="007028A5" w:rsidP="007028A5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8A5" w:rsidRPr="00D46428" w:rsidRDefault="007028A5" w:rsidP="007028A5">
      <w:pPr>
        <w:widowControl w:val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 Республикасы Энергетика министрлігі мемлекеттік органдар интернет-қорларында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интернет-қорларына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Pr="005844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195 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Pr="005844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121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844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112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5844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63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хабарландыру бойынша және </w:t>
      </w:r>
      <w:r w:rsidRPr="0058449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49</w:t>
      </w:r>
      <w:r w:rsidRPr="0058449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хаттама бойынша.</w:t>
      </w:r>
    </w:p>
    <w:p w:rsidR="007028A5" w:rsidRPr="00584498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601"/>
        <w:gridCol w:w="1559"/>
        <w:gridCol w:w="1276"/>
        <w:gridCol w:w="1559"/>
        <w:gridCol w:w="1417"/>
        <w:gridCol w:w="1560"/>
      </w:tblGrid>
      <w:tr w:rsidR="007028A5" w:rsidRPr="004524E4" w:rsidTr="00AA2988">
        <w:trPr>
          <w:trHeight w:val="135"/>
          <w:jc w:val="center"/>
        </w:trPr>
        <w:tc>
          <w:tcPr>
            <w:tcW w:w="521" w:type="dxa"/>
            <w:vMerge w:val="restart"/>
            <w:vAlign w:val="center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1601" w:type="dxa"/>
            <w:vMerge w:val="restart"/>
            <w:vAlign w:val="center"/>
            <w:hideMark/>
          </w:tcPr>
          <w:p w:rsidR="007028A5" w:rsidRPr="004F481C" w:rsidRDefault="007028A5" w:rsidP="00AA2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835" w:type="dxa"/>
            <w:gridSpan w:val="2"/>
            <w:vAlign w:val="center"/>
          </w:tcPr>
          <w:p w:rsidR="007028A5" w:rsidRPr="004F481C" w:rsidRDefault="007028A5" w:rsidP="00AA29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</w:t>
            </w:r>
          </w:p>
          <w:p w:rsidR="007028A5" w:rsidRPr="004F481C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536" w:type="dxa"/>
            <w:gridSpan w:val="3"/>
            <w:noWrap/>
            <w:hideMark/>
          </w:tcPr>
          <w:p w:rsidR="007028A5" w:rsidRPr="004F481C" w:rsidRDefault="007028A5" w:rsidP="00AA29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Бұзушылықтар </w:t>
            </w:r>
          </w:p>
        </w:tc>
      </w:tr>
      <w:tr w:rsidR="007028A5" w:rsidRPr="004524E4" w:rsidTr="00AA2988">
        <w:trPr>
          <w:trHeight w:val="545"/>
          <w:jc w:val="center"/>
        </w:trPr>
        <w:tc>
          <w:tcPr>
            <w:tcW w:w="521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01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Хабарландырулар</w:t>
            </w:r>
          </w:p>
        </w:tc>
        <w:tc>
          <w:tcPr>
            <w:tcW w:w="1276" w:type="dxa"/>
            <w:vMerge w:val="restart"/>
            <w:vAlign w:val="center"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  <w:tc>
          <w:tcPr>
            <w:tcW w:w="1559" w:type="dxa"/>
            <w:vMerge w:val="restart"/>
            <w:noWrap/>
          </w:tcPr>
          <w:p w:rsidR="007028A5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977" w:type="dxa"/>
            <w:gridSpan w:val="2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Хаттамалар</w:t>
            </w:r>
          </w:p>
        </w:tc>
      </w:tr>
      <w:tr w:rsidR="007028A5" w:rsidRPr="004524E4" w:rsidTr="00AA2988">
        <w:trPr>
          <w:trHeight w:val="272"/>
          <w:jc w:val="center"/>
        </w:trPr>
        <w:tc>
          <w:tcPr>
            <w:tcW w:w="521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601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vAlign w:val="center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vMerge/>
            <w:noWrap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417" w:type="dxa"/>
          </w:tcPr>
          <w:p w:rsidR="007028A5" w:rsidRPr="004F481C" w:rsidRDefault="007028A5" w:rsidP="00AA2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560" w:type="dxa"/>
          </w:tcPr>
          <w:p w:rsidR="007028A5" w:rsidRPr="004F481C" w:rsidRDefault="007028A5" w:rsidP="00AA29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жоқ</w:t>
            </w:r>
          </w:p>
        </w:tc>
      </w:tr>
      <w:tr w:rsidR="007028A5" w:rsidRPr="004524E4" w:rsidTr="00AA2988">
        <w:trPr>
          <w:trHeight w:val="325"/>
          <w:jc w:val="center"/>
        </w:trPr>
        <w:tc>
          <w:tcPr>
            <w:tcW w:w="521" w:type="dxa"/>
            <w:vAlign w:val="center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601" w:type="dxa"/>
            <w:vAlign w:val="center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Астана қ.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601" w:type="dxa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қ.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601" w:type="dxa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601" w:type="dxa"/>
            <w:shd w:val="clear" w:color="auto" w:fill="auto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601" w:type="dxa"/>
            <w:shd w:val="clear" w:color="auto" w:fill="auto"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60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shd w:val="clear" w:color="auto" w:fill="auto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15</w:t>
            </w:r>
          </w:p>
        </w:tc>
        <w:tc>
          <w:tcPr>
            <w:tcW w:w="1601" w:type="dxa"/>
            <w:noWrap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7028A5" w:rsidRPr="004524E4" w:rsidTr="00AA2988">
        <w:trPr>
          <w:trHeight w:val="300"/>
          <w:jc w:val="center"/>
        </w:trPr>
        <w:tc>
          <w:tcPr>
            <w:tcW w:w="521" w:type="dxa"/>
            <w:hideMark/>
          </w:tcPr>
          <w:p w:rsidR="007028A5" w:rsidRPr="004F481C" w:rsidRDefault="007028A5" w:rsidP="00AA298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16</w:t>
            </w:r>
          </w:p>
        </w:tc>
        <w:tc>
          <w:tcPr>
            <w:tcW w:w="1601" w:type="dxa"/>
            <w:noWrap/>
            <w:hideMark/>
          </w:tcPr>
          <w:p w:rsidR="007028A5" w:rsidRPr="004F481C" w:rsidRDefault="007028A5" w:rsidP="00AA2988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ОҚО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28A5" w:rsidRPr="004F481C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7028A5" w:rsidRPr="004524E4" w:rsidTr="00AA2988">
        <w:trPr>
          <w:trHeight w:val="214"/>
          <w:jc w:val="center"/>
        </w:trPr>
        <w:tc>
          <w:tcPr>
            <w:tcW w:w="2122" w:type="dxa"/>
            <w:gridSpan w:val="2"/>
            <w:noWrap/>
            <w:hideMark/>
          </w:tcPr>
          <w:p w:rsidR="007028A5" w:rsidRPr="004F481C" w:rsidRDefault="007028A5" w:rsidP="00AA29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араша</w:t>
            </w:r>
            <w:r w:rsidRPr="004F48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айына барлығы</w:t>
            </w:r>
            <w:r w:rsidRPr="004F481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276" w:type="dxa"/>
            <w:noWrap/>
            <w:vAlign w:val="center"/>
          </w:tcPr>
          <w:p w:rsidR="007028A5" w:rsidRPr="008A27D3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A27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59" w:type="dxa"/>
            <w:noWrap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77" w:type="dxa"/>
            <w:gridSpan w:val="2"/>
            <w:vAlign w:val="center"/>
          </w:tcPr>
          <w:p w:rsidR="007028A5" w:rsidRPr="001B7341" w:rsidRDefault="007028A5" w:rsidP="00AA29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73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</w:tr>
    </w:tbl>
    <w:p w:rsidR="007028A5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тыңдаулар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орналастыру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Қағидалардың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10, 11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12-тармақтарының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талаптары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бұзушылықтар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байқалады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– Астана қ. (13),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Қарағанды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>), Алматы қ.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Батыс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Жамбыл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Алматы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Қостанай</w:t>
      </w:r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428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D46428">
        <w:rPr>
          <w:rFonts w:ascii="Times New Roman" w:eastAsia="Times New Roman" w:hAnsi="Times New Roman" w:cs="Times New Roman"/>
          <w:sz w:val="24"/>
          <w:szCs w:val="24"/>
        </w:rPr>
        <w:t xml:space="preserve"> (1).</w:t>
      </w:r>
    </w:p>
    <w:p w:rsidR="007028A5" w:rsidRDefault="007028A5" w:rsidP="007028A5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770E3">
        <w:rPr>
          <w:rFonts w:ascii="Times New Roman" w:eastAsia="Times New Roman" w:hAnsi="Times New Roman" w:cs="Times New Roman"/>
          <w:sz w:val="24"/>
          <w:szCs w:val="24"/>
        </w:rPr>
        <w:t>ЖАО интернет-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ресурстары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нысанында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тыңдауды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proofErr w:type="gram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орналастырылған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хабарландыруларда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сауал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өткізу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уақы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көрсетілмеген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жағдайлар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Ақтөбе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), Алматы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Батыс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2770E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Маңғыстау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28A5" w:rsidRDefault="007028A5" w:rsidP="007028A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Хабарландырулардың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көпшілігінде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аталған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тармағы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талаптарының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бөлігіне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жатқызуға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қоғамдық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тыңдаулардың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материалдарымен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танысуға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байланысулар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«...,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«... осы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lastRenderedPageBreak/>
        <w:t>бойынша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ақпаратқа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қолжетімділікті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қатар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құлақтандырудың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қолдана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отыра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>...».</w:t>
      </w:r>
    </w:p>
    <w:p w:rsidR="007028A5" w:rsidRPr="00E27B41" w:rsidRDefault="007028A5" w:rsidP="007028A5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ЖАО интернет-қор</w:t>
      </w:r>
      <w:r w:rsidR="0050764B">
        <w:rPr>
          <w:rFonts w:ascii="Times New Roman" w:hAnsi="Times New Roman" w:cs="Times New Roman"/>
          <w:sz w:val="24"/>
          <w:szCs w:val="24"/>
          <w:lang w:val="kk-KZ"/>
        </w:rPr>
        <w:t>ын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да хаттамаларды орналастыруға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(Алматы қ.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9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Қарағанды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6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Ақтөбе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5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Қостанай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3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 xml:space="preserve">Алматы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(2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Шығыс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Қазақстан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8D31EE">
        <w:rPr>
          <w:rFonts w:ascii="Times New Roman" w:hAnsi="Times New Roman" w:cs="Times New Roman"/>
          <w:i/>
          <w:sz w:val="20"/>
          <w:szCs w:val="20"/>
          <w:lang w:val="kk-KZ"/>
        </w:rPr>
        <w:t>2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 w:rsidR="008D31EE">
        <w:rPr>
          <w:rFonts w:ascii="Times New Roman" w:hAnsi="Times New Roman" w:cs="Times New Roman"/>
          <w:i/>
          <w:sz w:val="20"/>
          <w:szCs w:val="20"/>
        </w:rPr>
        <w:t>Маңғыстау</w:t>
      </w:r>
      <w:proofErr w:type="spellEnd"/>
      <w:r w:rsidR="008D31E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D31EE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8D31EE">
        <w:rPr>
          <w:rFonts w:ascii="Times New Roman" w:hAnsi="Times New Roman" w:cs="Times New Roman"/>
          <w:i/>
          <w:sz w:val="20"/>
          <w:szCs w:val="20"/>
        </w:rPr>
        <w:t xml:space="preserve"> (2</w:t>
      </w:r>
      <w:r w:rsidRPr="009B0837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, Солтүстік Қазақстан </w:t>
      </w:r>
      <w:proofErr w:type="spellStart"/>
      <w:r w:rsidRPr="009B0837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9B0837">
        <w:rPr>
          <w:rFonts w:ascii="Times New Roman" w:hAnsi="Times New Roman" w:cs="Times New Roman"/>
          <w:i/>
          <w:sz w:val="20"/>
          <w:szCs w:val="20"/>
        </w:rPr>
        <w:t xml:space="preserve"> (2),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Атырау облысы (1), Жамбыл облысы (1), </w:t>
      </w:r>
      <w:r w:rsidR="008D31EE" w:rsidRPr="008D31EE">
        <w:rPr>
          <w:rFonts w:ascii="Times New Roman" w:hAnsi="Times New Roman" w:cs="Times New Roman"/>
          <w:i/>
          <w:sz w:val="20"/>
          <w:szCs w:val="20"/>
          <w:lang w:val="kk-KZ"/>
        </w:rPr>
        <w:t>Оңтүстік Қазақстан</w:t>
      </w:r>
      <w:r w:rsidR="008D31EE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облысы (1)</w:t>
      </w:r>
      <w:r w:rsidRPr="009B0837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r w:rsidRPr="00E27B41">
        <w:rPr>
          <w:rFonts w:ascii="Times New Roman" w:hAnsi="Times New Roman" w:cs="Times New Roman"/>
          <w:sz w:val="24"/>
          <w:szCs w:val="24"/>
          <w:lang w:val="kk-KZ"/>
        </w:rPr>
        <w:t>және де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хаттамаларды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мерзіміне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қатысты </w:t>
      </w:r>
      <w:r w:rsidRPr="001B734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Астана қ. (9</w:t>
      </w:r>
      <w:r w:rsidRPr="009B0837">
        <w:rPr>
          <w:rFonts w:ascii="Times New Roman" w:hAnsi="Times New Roman" w:cs="Times New Roman"/>
          <w:i/>
          <w:sz w:val="20"/>
          <w:szCs w:val="20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Қ</w:t>
      </w:r>
      <w:r w:rsidRPr="001B7341">
        <w:rPr>
          <w:rFonts w:ascii="Times New Roman" w:hAnsi="Times New Roman" w:cs="Times New Roman"/>
          <w:i/>
          <w:sz w:val="20"/>
          <w:szCs w:val="20"/>
        </w:rPr>
        <w:t>ызылорда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1B7341">
        <w:rPr>
          <w:rFonts w:ascii="Times New Roman" w:hAnsi="Times New Roman" w:cs="Times New Roman"/>
          <w:i/>
          <w:sz w:val="20"/>
          <w:szCs w:val="20"/>
        </w:rPr>
        <w:t xml:space="preserve"> (2),</w:t>
      </w:r>
      <w:r w:rsidRPr="00E27B4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Алматы қ. 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0921A9">
        <w:rPr>
          <w:rFonts w:ascii="Times New Roman" w:hAnsi="Times New Roman" w:cs="Times New Roman"/>
          <w:i/>
          <w:sz w:val="20"/>
          <w:szCs w:val="20"/>
          <w:lang w:val="kk-KZ"/>
        </w:rPr>
        <w:t xml:space="preserve">Ақмола облысы (1), </w:t>
      </w:r>
      <w:r w:rsidR="008D31EE">
        <w:rPr>
          <w:rFonts w:ascii="Times New Roman" w:hAnsi="Times New Roman" w:cs="Times New Roman"/>
          <w:i/>
          <w:sz w:val="20"/>
          <w:szCs w:val="20"/>
        </w:rPr>
        <w:t xml:space="preserve">Алматы </w:t>
      </w:r>
      <w:proofErr w:type="spellStart"/>
      <w:r w:rsidR="008D31EE"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="008D31EE">
        <w:rPr>
          <w:rFonts w:ascii="Times New Roman" w:hAnsi="Times New Roman" w:cs="Times New Roman"/>
          <w:i/>
          <w:sz w:val="20"/>
          <w:szCs w:val="20"/>
        </w:rPr>
        <w:t xml:space="preserve"> (1),</w:t>
      </w:r>
      <w:r>
        <w:rPr>
          <w:rFonts w:ascii="Times New Roman" w:hAnsi="Times New Roman" w:cs="Times New Roman"/>
          <w:i/>
          <w:sz w:val="20"/>
          <w:szCs w:val="20"/>
        </w:rPr>
        <w:t xml:space="preserve"> Павлодар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облысы</w:t>
      </w:r>
      <w:proofErr w:type="spellEnd"/>
      <w:r w:rsidRPr="001B7341">
        <w:rPr>
          <w:rFonts w:ascii="Times New Roman" w:hAnsi="Times New Roman" w:cs="Times New Roman"/>
          <w:i/>
          <w:sz w:val="20"/>
          <w:szCs w:val="20"/>
        </w:rPr>
        <w:t xml:space="preserve"> (1))</w:t>
      </w:r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770E3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тармағының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277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0E3">
        <w:rPr>
          <w:rFonts w:ascii="Times New Roman" w:hAnsi="Times New Roman" w:cs="Times New Roman"/>
          <w:sz w:val="24"/>
          <w:szCs w:val="24"/>
        </w:rPr>
        <w:t>бұзылған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028A5" w:rsidRPr="008D31EE" w:rsidRDefault="007028A5" w:rsidP="007028A5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D31EE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 қабылдауы керек.</w:t>
      </w:r>
    </w:p>
    <w:p w:rsidR="007028A5" w:rsidRPr="008D31EE" w:rsidRDefault="007028A5" w:rsidP="007028A5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028A5" w:rsidRPr="008D31EE" w:rsidRDefault="007028A5" w:rsidP="007028A5">
      <w:pPr>
        <w:ind w:firstLine="0"/>
        <w:rPr>
          <w:lang w:val="kk-KZ"/>
        </w:rPr>
      </w:pPr>
    </w:p>
    <w:p w:rsidR="007028A5" w:rsidRDefault="007028A5" w:rsidP="007028A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0B14" w:rsidRDefault="00350B14"/>
    <w:sectPr w:rsidR="00350B14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A5"/>
    <w:rsid w:val="000921A9"/>
    <w:rsid w:val="00350B14"/>
    <w:rsid w:val="0050764B"/>
    <w:rsid w:val="007028A5"/>
    <w:rsid w:val="008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202A-7630-4AF5-A07C-0530A369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A5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21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Данагуль Абике</cp:lastModifiedBy>
  <cp:revision>2</cp:revision>
  <cp:lastPrinted>2017-12-05T05:20:00Z</cp:lastPrinted>
  <dcterms:created xsi:type="dcterms:W3CDTF">2017-12-05T05:01:00Z</dcterms:created>
  <dcterms:modified xsi:type="dcterms:W3CDTF">2017-12-05T05:41:00Z</dcterms:modified>
</cp:coreProperties>
</file>