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A8" w:rsidRPr="002872C7" w:rsidRDefault="00BE1CA8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 xml:space="preserve">Қазақстан Республикасының 2014 жылғы </w:t>
      </w:r>
      <w:r w:rsidR="00EC680E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>наурыз</w:t>
      </w:r>
      <w:r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 xml:space="preserve"> айындағы қоршаған орта </w:t>
      </w:r>
      <w:r w:rsidR="00D577FB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>жай</w:t>
      </w:r>
      <w:r w:rsidR="00D577FB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en-US" w:eastAsia="en-US" w:bidi="en-US"/>
        </w:rPr>
        <w:t>-</w:t>
      </w:r>
      <w:r w:rsidR="00D577FB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>күйі</w:t>
      </w:r>
    </w:p>
    <w:p w:rsidR="00F85F8C" w:rsidRPr="002872C7" w:rsidRDefault="00A94B40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5940425" cy="3479844"/>
            <wp:effectExtent l="19050" t="0" r="3175" b="0"/>
            <wp:docPr id="4" name="Рисунок 2" descr="C:\Documents and Settings\zeinisheva_zh\Рабочий стол\картинки\13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einisheva_zh\Рабочий стол\картинки\1317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0E" w:rsidRPr="002872C7" w:rsidRDefault="00EC680E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EC680E" w:rsidRPr="002872C7" w:rsidRDefault="00D577FB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А</w:t>
      </w:r>
      <w:r w:rsidR="00EC680E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тмосфералық ауа ластануының жай-күйі</w:t>
      </w:r>
    </w:p>
    <w:p w:rsidR="00143B32" w:rsidRPr="002872C7" w:rsidRDefault="00CA3765" w:rsidP="00EC680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Республикадағы ауа бассейндерінің ластануын бақылау нәтижелері бойынша </w:t>
      </w:r>
      <w:r w:rsidR="00451807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а.ж. </w:t>
      </w:r>
      <w:r w:rsidR="00143B32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наурыз айында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ауа ластануының ең жоғарғы деңгейі Алматы қаласында тіркелді. </w:t>
      </w:r>
    </w:p>
    <w:p w:rsidR="009D526D" w:rsidRPr="002872C7" w:rsidRDefault="009D526D" w:rsidP="00EC680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Ауаның </w:t>
      </w:r>
      <w:r w:rsidRPr="002872C7">
        <w:rPr>
          <w:rFonts w:ascii="Times New Roman" w:eastAsia="Times New Roman" w:hAnsi="Times New Roman" w:cs="Times New Roman"/>
          <w:i/>
          <w:sz w:val="28"/>
          <w:szCs w:val="28"/>
          <w:lang w:val="kk-KZ" w:eastAsia="en-US" w:bidi="en-US"/>
        </w:rPr>
        <w:t>жоғары ластану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деңгейі 8 қалада тіркелген: Алматы, Өскемен, Қызылорда, Шымкент, Қарағанды, Теміртау, Глубокое кенті, Тараз. Ластанудың </w:t>
      </w:r>
      <w:r w:rsidRPr="002872C7">
        <w:rPr>
          <w:rFonts w:ascii="Times New Roman" w:eastAsia="Times New Roman" w:hAnsi="Times New Roman" w:cs="Times New Roman"/>
          <w:i/>
          <w:sz w:val="28"/>
          <w:szCs w:val="28"/>
          <w:lang w:val="kk-KZ" w:eastAsia="en-US" w:bidi="en-US"/>
        </w:rPr>
        <w:t>орташа деңгейі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Атырау, Жезқазған, Риддер қалаларында тіркелген.  Ластанудың </w:t>
      </w:r>
      <w:r w:rsidRPr="002872C7">
        <w:rPr>
          <w:rFonts w:ascii="Times New Roman" w:eastAsia="Times New Roman" w:hAnsi="Times New Roman" w:cs="Times New Roman"/>
          <w:i/>
          <w:sz w:val="28"/>
          <w:szCs w:val="28"/>
          <w:lang w:val="kk-KZ" w:eastAsia="en-US" w:bidi="en-US"/>
        </w:rPr>
        <w:t>төмен деңгейі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 12 елді-мекенде тіркелген: Петропавл, Семей, Талдықорған, Астана, Ақтөбе, Ақтау, Павлода</w:t>
      </w:r>
      <w:r w:rsidR="00476ABC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р, Балқаш, Қостанай, Екібастұз және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Көкшетау.</w:t>
      </w:r>
    </w:p>
    <w:p w:rsidR="00D662A6" w:rsidRPr="002872C7" w:rsidRDefault="00CA3765" w:rsidP="00EC680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2013 жылдың </w:t>
      </w:r>
      <w:r w:rsidR="00143B32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наурыз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айымен салыстырғанда Алматы, </w:t>
      </w:r>
      <w:r w:rsidR="00143B32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Өскемен,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Қызылорда, Теміртау, </w:t>
      </w:r>
      <w:r w:rsidR="00143B32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Тараз, Жезқазған, Риддер, Петропавл, Талдықорған, Астана, Ақтөбе, Ақтау, Павлодар, Балқаш, Қостанай, Екібастұз,          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Көкшетау қалаларында атмосферанық ластану деңгейі айтарлықтай өзг</w:t>
      </w:r>
      <w:r w:rsidR="003E38AC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ермеген; Семей қаласында -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төмендеген; </w:t>
      </w:r>
      <w:r w:rsidR="00143B32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Қарағанды, Атырау, </w:t>
      </w:r>
      <w:r w:rsidR="003E38AC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Шымкент қалалары мен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Глубокое</w:t>
      </w:r>
      <w:r w:rsidR="003E38AC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кентінде атмосфералық ауаның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ластану деңгейінің өскендігі байқалған. </w:t>
      </w:r>
    </w:p>
    <w:p w:rsidR="00EC680E" w:rsidRPr="002872C7" w:rsidRDefault="00EC680E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</w:p>
    <w:p w:rsidR="00A94B40" w:rsidRPr="002872C7" w:rsidRDefault="00A94B40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</w:p>
    <w:p w:rsidR="00A94B40" w:rsidRPr="002872C7" w:rsidRDefault="00A94B40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</w:p>
    <w:p w:rsidR="00A94B40" w:rsidRPr="002872C7" w:rsidRDefault="00A94B40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</w:p>
    <w:p w:rsidR="00A94B40" w:rsidRPr="002872C7" w:rsidRDefault="00A94B40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</w:p>
    <w:p w:rsidR="00A94B40" w:rsidRPr="002872C7" w:rsidRDefault="00A94B40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</w:p>
    <w:p w:rsidR="00A94B40" w:rsidRPr="002872C7" w:rsidRDefault="00A94B40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</w:p>
    <w:p w:rsidR="00F90102" w:rsidRPr="002872C7" w:rsidRDefault="00F90102" w:rsidP="00F90102">
      <w:pPr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val="kk-KZ"/>
        </w:rPr>
      </w:pPr>
      <w:r w:rsidRPr="002872C7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lastRenderedPageBreak/>
        <w:t>Қазақстан Республикасы қалаларындағы атмосфералық ауа</w:t>
      </w:r>
      <w:r w:rsidR="00451807" w:rsidRPr="002872C7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Pr="002872C7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ластануының деңгейі </w:t>
      </w:r>
    </w:p>
    <w:p w:rsidR="00B733E1" w:rsidRPr="002872C7" w:rsidRDefault="00B733E1" w:rsidP="00F90102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2872C7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5641901" cy="2796363"/>
            <wp:effectExtent l="57150" t="0" r="34999" b="4208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62A6" w:rsidRPr="002872C7" w:rsidRDefault="00A94B40" w:rsidP="00597A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Ж</w:t>
      </w:r>
      <w:r w:rsidR="00CA3765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ер </w:t>
      </w:r>
      <w:r w:rsidR="00451807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үсті</w:t>
      </w:r>
      <w:r w:rsidR="00CA3765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 су</w:t>
      </w:r>
      <w:r w:rsidR="00451807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ларының</w:t>
      </w:r>
      <w:r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 </w:t>
      </w:r>
      <w:r w:rsidR="00CA3765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жай-күйі</w:t>
      </w:r>
    </w:p>
    <w:p w:rsidR="00D662A6" w:rsidRPr="002872C7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Барлық су объектілеріне жүргізілген зерттеу нәтижесінде жер үсті суларының гидрохимиялық көрсеткіштері бойынша су сапасы төмендегідей: </w:t>
      </w:r>
    </w:p>
    <w:p w:rsidR="00F0726D" w:rsidRPr="002872C7" w:rsidRDefault="0072577B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</w:t>
      </w:r>
      <w:r w:rsidR="00CA3765" w:rsidRPr="002872C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таза»</w:t>
      </w:r>
      <w:r w:rsidR="00CA3765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14 </w:t>
      </w:r>
      <w:r w:rsidR="00F0726D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өзені, 2 су қоймасы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:</w:t>
      </w:r>
      <w:r w:rsidR="00CA3765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 Ертіс, </w:t>
      </w:r>
      <w:r w:rsidR="00CA3765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Ертіс өзені (Павлодар), </w:t>
      </w:r>
      <w:r w:rsidR="000A5B51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Бұқтырма, </w:t>
      </w:r>
      <w:r w:rsidR="00597AB6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Шаронова, Қиғаш, Орал</w:t>
      </w:r>
      <w:r w:rsidR="006F12A8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CA3765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(Атырау облысы), </w:t>
      </w:r>
      <w:r w:rsidR="000A5B51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Есентай, Үлкен Алматы, </w:t>
      </w:r>
      <w:r w:rsidR="00CA3765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Шілік, Шарын,  Баянкөл, Қарқара, </w:t>
      </w:r>
      <w:r w:rsidR="000A5B51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Есік, </w:t>
      </w:r>
      <w:r w:rsidR="00CA3765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Түрген, </w:t>
      </w:r>
      <w:r w:rsidR="000A5B51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Қатта-</w:t>
      </w:r>
      <w:r w:rsidR="00F0726D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Бөген; Қапшағай, Бартоғай   су қоймалары.</w:t>
      </w:r>
    </w:p>
    <w:p w:rsidR="00D662A6" w:rsidRPr="002872C7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«орташа ластанған»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</w:t>
      </w:r>
      <w:r w:rsidR="00F0726D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33 өзені, 7  су қоймасы, 4 көлі, 1 су арнасы, 1 теңіз</w:t>
      </w:r>
      <w:r w:rsidR="00597AB6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</w:t>
      </w:r>
      <w:r w:rsidR="00F0726D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Ертіс (ШҚО), Оба, Емел, Орал (БҚО), Шаған, </w:t>
      </w:r>
      <w:r w:rsidR="00F0726D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Өзен, Кіші өзен, Утва, Елек (БҚО),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Тобыл, Аят, Тоғызақ, Есіл, </w:t>
      </w:r>
      <w:r w:rsidR="00F0726D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Кеттібұлақ,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Нұра (Қарағанды облысы), </w:t>
      </w:r>
      <w:r w:rsidR="00F0726D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Іле,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Текес, Қорғас, Кіші Алматы, Қаскелен, </w:t>
      </w:r>
      <w:r w:rsidR="00F0726D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Талғар, Темірлік,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Талас, Шу, Сарықау, Асса, Ақсу, </w:t>
      </w:r>
      <w:r w:rsidR="00B473BE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Берқара,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Келес, Бадам, </w:t>
      </w:r>
      <w:r w:rsidR="00AA4E74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Арыс,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Сырдария</w:t>
      </w:r>
      <w:r w:rsidR="00183C2A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Бөген өзендері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; Самарқан, </w:t>
      </w:r>
      <w:r w:rsidR="00B473BE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Амангелді, Жоғарытобыл,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Сергеевское, Астан</w:t>
      </w:r>
      <w:r w:rsidR="00B473BE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алық</w:t>
      </w:r>
      <w:r w:rsidR="006F12A8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(Вячеслав)</w:t>
      </w:r>
      <w:r w:rsidR="00B473BE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6F12A8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Кеңгір, Күрті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97AB6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қоймалары; Қарасу, Шалқар (БҚО), Шортан көлдері;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B473BE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іші Арал теңізі, </w:t>
      </w:r>
      <w:r w:rsidR="00B473BE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Күшім су арнасы,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Каспий теңізі. </w:t>
      </w:r>
    </w:p>
    <w:p w:rsidR="00D662A6" w:rsidRPr="002872C7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«ластанған»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</w:t>
      </w:r>
      <w:r w:rsidR="00B473BE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8 өзені, 5 көлі, 2 су </w:t>
      </w:r>
      <w:r w:rsidR="00597AB6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қоймасы:</w:t>
      </w:r>
      <w:r w:rsidR="00B473BE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Брекса, </w:t>
      </w:r>
      <w:r w:rsidR="002953FC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Деркөл, Елек (Ақтөбе), Есіл (Ақмола облысы), Тоқташ, Ақ-Бұлақ, Нұра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(Ақмола облысы), Қарабалт</w:t>
      </w:r>
      <w:r w:rsidR="002953FC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</w:t>
      </w:r>
      <w:r w:rsidR="00597AB6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Үлкен Шабақты, </w:t>
      </w:r>
      <w:r w:rsidR="002953FC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Сұлукөл, Зеренді, Бурабай, Қопа,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көлдері</w:t>
      </w:r>
      <w:r w:rsidR="0058658B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 Шардара, Қаратомар су қоймалары.</w:t>
      </w:r>
    </w:p>
    <w:p w:rsidR="00D662A6" w:rsidRPr="002872C7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«лас»</w:t>
      </w:r>
      <w:r w:rsidR="00597AB6" w:rsidRPr="002872C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:</w:t>
      </w:r>
      <w:r w:rsidR="00597AB6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8658B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Сары-бұлақ,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Қара-Кеңгір өзендері, </w:t>
      </w:r>
      <w:r w:rsidR="00597AB6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Нұра-Есіл каналы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; </w:t>
      </w:r>
    </w:p>
    <w:p w:rsidR="00D662A6" w:rsidRPr="002872C7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«өте лас»-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A4E74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Тихая, Глубочанка,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Үлбі</w:t>
      </w:r>
      <w:r w:rsidR="00AA4E74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A4E74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Красноярка 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</w:t>
      </w:r>
      <w:r w:rsidR="00AA4E74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дері;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Кіші Шабақты, Билікөл көлдері; </w:t>
      </w:r>
    </w:p>
    <w:p w:rsidR="00597AB6" w:rsidRPr="002872C7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«төтенше ластанған»-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A4E74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A4E74"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өзені, Сұлтанкелді көлі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 - кластарға жатады.</w:t>
      </w:r>
    </w:p>
    <w:p w:rsidR="00A94B40" w:rsidRPr="002872C7" w:rsidRDefault="00A94B40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A94B40" w:rsidRPr="002872C7" w:rsidRDefault="00A94B40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A94B40" w:rsidRPr="002872C7" w:rsidRDefault="00A94B40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A94B40" w:rsidRPr="002872C7" w:rsidRDefault="00A94B40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A94B40" w:rsidRPr="002872C7" w:rsidRDefault="00A94B40" w:rsidP="00A94B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2872C7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>Қазақстан Республикасы су объектілерінің ластану индексінің өзгеруі</w:t>
      </w:r>
      <w:r w:rsidRPr="002872C7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4886990" cy="8614587"/>
            <wp:effectExtent l="57150" t="19050" r="4696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4B40" w:rsidRPr="002872C7" w:rsidRDefault="00A94B40" w:rsidP="00A94B40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3C7D2A" w:rsidRPr="002872C7" w:rsidRDefault="00F85F8C" w:rsidP="00597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2872C7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lastRenderedPageBreak/>
        <w:t xml:space="preserve">Қазақстан Республикасы су бөгендерінің, көлдерінің және су арналарының </w:t>
      </w:r>
      <w:r w:rsidR="00643654" w:rsidRPr="002872C7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         </w:t>
      </w:r>
      <w:r w:rsidRPr="002872C7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ластану индексінің өзгеруі </w:t>
      </w:r>
    </w:p>
    <w:p w:rsidR="00183C2A" w:rsidRPr="002872C7" w:rsidRDefault="00E305C3" w:rsidP="00597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2872C7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4944835" cy="3847605"/>
            <wp:effectExtent l="19050" t="0" r="27215" b="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4B40" w:rsidRPr="002872C7" w:rsidRDefault="00A94B40" w:rsidP="00597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C11621" w:rsidRPr="002872C7" w:rsidRDefault="00C42A1D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Р</w:t>
      </w:r>
      <w:r w:rsidR="008730F9"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адиациялық жай-күйі </w:t>
      </w:r>
    </w:p>
    <w:p w:rsidR="00C11621" w:rsidRPr="002872C7" w:rsidRDefault="008730F9" w:rsidP="00EC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және радиациялық гамма- фонның орташа мәндері нормаға сәйкес келеді. </w:t>
      </w:r>
    </w:p>
    <w:p w:rsidR="00EC04B4" w:rsidRPr="002872C7" w:rsidRDefault="00EC04B4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C11621" w:rsidRPr="002872C7" w:rsidRDefault="008730F9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Қосымша: </w:t>
      </w:r>
    </w:p>
    <w:p w:rsidR="00C11621" w:rsidRPr="002872C7" w:rsidRDefault="008730F9" w:rsidP="00EC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Толығырақ мәліметтер Қазақстан Республикасы Қоршаған орта және су ресурстары министрлігі және РМК «Қазгидромет» сайттарында енгізілетін ақпараттық бюлетенінде жарияланады. </w:t>
      </w:r>
    </w:p>
    <w:p w:rsidR="00EC04B4" w:rsidRPr="002872C7" w:rsidRDefault="00EC04B4" w:rsidP="002872C7">
      <w:pPr>
        <w:ind w:left="720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EC04B4" w:rsidRPr="00F85F8C" w:rsidRDefault="00EC04B4" w:rsidP="00F85F8C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BE1CA8" w:rsidRDefault="00BE1CA8" w:rsidP="00BE1CA8">
      <w:pPr>
        <w:pStyle w:val="Style19"/>
        <w:widowControl/>
        <w:spacing w:line="240" w:lineRule="auto"/>
        <w:ind w:left="-426" w:firstLine="0"/>
        <w:jc w:val="center"/>
        <w:rPr>
          <w:rFonts w:ascii="Times New Roman" w:hAnsi="Times New Roman"/>
          <w:b/>
          <w:lang w:val="kk-KZ" w:eastAsia="en-US" w:bidi="en-US"/>
        </w:rPr>
      </w:pPr>
    </w:p>
    <w:p w:rsidR="00C416EA" w:rsidRPr="00B733E1" w:rsidRDefault="00C416EA">
      <w:pPr>
        <w:rPr>
          <w:lang w:val="kk-KZ"/>
        </w:rPr>
      </w:pPr>
    </w:p>
    <w:sectPr w:rsidR="00C416EA" w:rsidRPr="00B733E1" w:rsidSect="00597A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77" w:rsidRDefault="00252C77" w:rsidP="003C7D2A">
      <w:pPr>
        <w:spacing w:after="0" w:line="240" w:lineRule="auto"/>
      </w:pPr>
      <w:r>
        <w:separator/>
      </w:r>
    </w:p>
  </w:endnote>
  <w:endnote w:type="continuationSeparator" w:id="1">
    <w:p w:rsidR="00252C77" w:rsidRDefault="00252C77" w:rsidP="003C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77" w:rsidRDefault="00252C77" w:rsidP="003C7D2A">
      <w:pPr>
        <w:spacing w:after="0" w:line="240" w:lineRule="auto"/>
      </w:pPr>
      <w:r>
        <w:separator/>
      </w:r>
    </w:p>
  </w:footnote>
  <w:footnote w:type="continuationSeparator" w:id="1">
    <w:p w:rsidR="00252C77" w:rsidRDefault="00252C77" w:rsidP="003C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D28"/>
    <w:multiLevelType w:val="hybridMultilevel"/>
    <w:tmpl w:val="3820904E"/>
    <w:lvl w:ilvl="0" w:tplc="6982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8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A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A6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4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8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4F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77E9D"/>
    <w:multiLevelType w:val="hybridMultilevel"/>
    <w:tmpl w:val="356492AC"/>
    <w:lvl w:ilvl="0" w:tplc="56649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AA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C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C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04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4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9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4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0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2A0A71"/>
    <w:multiLevelType w:val="hybridMultilevel"/>
    <w:tmpl w:val="6A4E8C7C"/>
    <w:lvl w:ilvl="0" w:tplc="1424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2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62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6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2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0C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E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A0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271694"/>
    <w:multiLevelType w:val="hybridMultilevel"/>
    <w:tmpl w:val="A11073C8"/>
    <w:lvl w:ilvl="0" w:tplc="3A4AA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6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4E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2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A9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6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A9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8E1026"/>
    <w:multiLevelType w:val="hybridMultilevel"/>
    <w:tmpl w:val="54523954"/>
    <w:lvl w:ilvl="0" w:tplc="C83E7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A7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45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A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A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8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C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8320FA"/>
    <w:multiLevelType w:val="hybridMultilevel"/>
    <w:tmpl w:val="884C7274"/>
    <w:lvl w:ilvl="0" w:tplc="3D46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0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C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8C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26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EC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8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67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8E08C9"/>
    <w:multiLevelType w:val="hybridMultilevel"/>
    <w:tmpl w:val="498C0416"/>
    <w:lvl w:ilvl="0" w:tplc="403E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E7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E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2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A8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4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C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0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E3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CA8"/>
    <w:rsid w:val="0000777B"/>
    <w:rsid w:val="0002136C"/>
    <w:rsid w:val="000A5B51"/>
    <w:rsid w:val="00143B32"/>
    <w:rsid w:val="00183C2A"/>
    <w:rsid w:val="001A1109"/>
    <w:rsid w:val="002160B2"/>
    <w:rsid w:val="00252C77"/>
    <w:rsid w:val="002872C7"/>
    <w:rsid w:val="002953FC"/>
    <w:rsid w:val="002A28CD"/>
    <w:rsid w:val="002B1C0E"/>
    <w:rsid w:val="0030794E"/>
    <w:rsid w:val="0038307E"/>
    <w:rsid w:val="003901A7"/>
    <w:rsid w:val="00397298"/>
    <w:rsid w:val="003C7D2A"/>
    <w:rsid w:val="003E38AC"/>
    <w:rsid w:val="003E4FE7"/>
    <w:rsid w:val="00451807"/>
    <w:rsid w:val="00476ABC"/>
    <w:rsid w:val="004B622E"/>
    <w:rsid w:val="004D3B20"/>
    <w:rsid w:val="00547BB0"/>
    <w:rsid w:val="0058658B"/>
    <w:rsid w:val="00597AB6"/>
    <w:rsid w:val="005A2804"/>
    <w:rsid w:val="006331DE"/>
    <w:rsid w:val="00643654"/>
    <w:rsid w:val="006A70DB"/>
    <w:rsid w:val="006C0B40"/>
    <w:rsid w:val="006F12A8"/>
    <w:rsid w:val="0072577B"/>
    <w:rsid w:val="00767A12"/>
    <w:rsid w:val="00776C97"/>
    <w:rsid w:val="007C43D6"/>
    <w:rsid w:val="008157C0"/>
    <w:rsid w:val="00832933"/>
    <w:rsid w:val="008730F9"/>
    <w:rsid w:val="008A054F"/>
    <w:rsid w:val="00970CFD"/>
    <w:rsid w:val="009D526D"/>
    <w:rsid w:val="009F15F8"/>
    <w:rsid w:val="00A6488F"/>
    <w:rsid w:val="00A77738"/>
    <w:rsid w:val="00A85455"/>
    <w:rsid w:val="00A94B40"/>
    <w:rsid w:val="00AA4E74"/>
    <w:rsid w:val="00AB5955"/>
    <w:rsid w:val="00B473BE"/>
    <w:rsid w:val="00B72C2E"/>
    <w:rsid w:val="00B733E1"/>
    <w:rsid w:val="00BE1CA8"/>
    <w:rsid w:val="00C11621"/>
    <w:rsid w:val="00C416EA"/>
    <w:rsid w:val="00C42A1D"/>
    <w:rsid w:val="00C47EDF"/>
    <w:rsid w:val="00CA3765"/>
    <w:rsid w:val="00D577FB"/>
    <w:rsid w:val="00D662A6"/>
    <w:rsid w:val="00DD69E8"/>
    <w:rsid w:val="00DF3C86"/>
    <w:rsid w:val="00E20890"/>
    <w:rsid w:val="00E305C3"/>
    <w:rsid w:val="00E4685B"/>
    <w:rsid w:val="00EA3138"/>
    <w:rsid w:val="00EC04B4"/>
    <w:rsid w:val="00EC680E"/>
    <w:rsid w:val="00F0726D"/>
    <w:rsid w:val="00F25F08"/>
    <w:rsid w:val="00F3278A"/>
    <w:rsid w:val="00F622FD"/>
    <w:rsid w:val="00F85F8C"/>
    <w:rsid w:val="00F90102"/>
    <w:rsid w:val="00FA3BA8"/>
    <w:rsid w:val="00F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E1CA8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D2A"/>
  </w:style>
  <w:style w:type="paragraph" w:styleId="a7">
    <w:name w:val="footer"/>
    <w:basedOn w:val="a"/>
    <w:link w:val="a8"/>
    <w:uiPriority w:val="99"/>
    <w:semiHidden/>
    <w:unhideWhenUsed/>
    <w:rsid w:val="003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84;&#1072;&#1088;&#1090;\&#1043;&#1088;&#1072;&#1092;&#1080;&#1082;%20&#1074;&#1086;&#1079;&#1076;&#1091;&#1093;%20&#1082;&#1072;&#1079;%20&#1084;&#1072;&#1088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84;&#1072;&#1088;&#1090;\&#1082;&#1072;&#1079;%20&#1043;&#1088;&#1072;&#1092;&#1080;&#1082;%20&#1074;&#1086;&#1076;&#1072;%20%20-%20&#1084;&#1072;&#1088;&#1090;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84;&#1072;&#1088;&#1090;\&#1082;&#1072;&#1079;%20&#1043;&#1088;&#1072;&#1092;&#1080;&#1082;%20&#1074;&#1086;&#1076;&#1072;%20%20-%20&#1084;&#1072;&#1088;&#1090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наурыз 2013 ж</c:v>
          </c:tx>
          <c:cat>
            <c:strRef>
              <c:f>'Лист1 (2)'!$C$5:$C$26</c:f>
              <c:strCache>
                <c:ptCount val="22"/>
                <c:pt idx="0">
                  <c:v>Ақтау</c:v>
                </c:pt>
                <c:pt idx="1">
                  <c:v>Ақтөбе</c:v>
                </c:pt>
                <c:pt idx="2">
                  <c:v>Алматы </c:v>
                </c:pt>
                <c:pt idx="3">
                  <c:v>Астана </c:v>
                </c:pt>
                <c:pt idx="4">
                  <c:v>Атырау </c:v>
                </c:pt>
                <c:pt idx="5">
                  <c:v>Балқаш</c:v>
                </c:pt>
                <c:pt idx="6">
                  <c:v>Глубокое кенті</c:v>
                </c:pt>
                <c:pt idx="7">
                  <c:v>Жезқазған </c:v>
                </c:pt>
                <c:pt idx="8">
                  <c:v>Қарағанды</c:v>
                </c:pt>
                <c:pt idx="9">
                  <c:v>Қостанай</c:v>
                </c:pt>
                <c:pt idx="10">
                  <c:v>Қызылорда</c:v>
                </c:pt>
                <c:pt idx="11">
                  <c:v>Павлодар </c:v>
                </c:pt>
                <c:pt idx="12">
                  <c:v>Петропавл</c:v>
                </c:pt>
                <c:pt idx="13">
                  <c:v>Риддер</c:v>
                </c:pt>
                <c:pt idx="14">
                  <c:v>Семей</c:v>
                </c:pt>
                <c:pt idx="15">
                  <c:v>Тараз</c:v>
                </c:pt>
                <c:pt idx="16">
                  <c:v>Теміртау</c:v>
                </c:pt>
                <c:pt idx="17">
                  <c:v>Өскемен</c:v>
                </c:pt>
                <c:pt idx="18">
                  <c:v>Шымкент</c:v>
                </c:pt>
                <c:pt idx="19">
                  <c:v>Екібастұз</c:v>
                </c:pt>
                <c:pt idx="20">
                  <c:v>Талдықорған</c:v>
                </c:pt>
                <c:pt idx="21">
                  <c:v>Көкшетау</c:v>
                </c:pt>
              </c:strCache>
            </c:strRef>
          </c:cat>
          <c:val>
            <c:numRef>
              <c:f>'Лист1 (2)'!$D$5:$D$26</c:f>
              <c:numCache>
                <c:formatCode>General</c:formatCode>
                <c:ptCount val="22"/>
                <c:pt idx="0">
                  <c:v>3.4</c:v>
                </c:pt>
                <c:pt idx="1">
                  <c:v>2.2999999999999998</c:v>
                </c:pt>
                <c:pt idx="2">
                  <c:v>12.4</c:v>
                </c:pt>
                <c:pt idx="3">
                  <c:v>3.1</c:v>
                </c:pt>
                <c:pt idx="4">
                  <c:v>4.0999999999999996</c:v>
                </c:pt>
                <c:pt idx="5">
                  <c:v>3.5</c:v>
                </c:pt>
                <c:pt idx="6">
                  <c:v>3.8</c:v>
                </c:pt>
                <c:pt idx="7">
                  <c:v>5.6</c:v>
                </c:pt>
                <c:pt idx="8">
                  <c:v>6.2</c:v>
                </c:pt>
                <c:pt idx="9">
                  <c:v>2.2999999999999998</c:v>
                </c:pt>
                <c:pt idx="10">
                  <c:v>8.8000000000000007</c:v>
                </c:pt>
                <c:pt idx="11">
                  <c:v>2.2000000000000002</c:v>
                </c:pt>
                <c:pt idx="12">
                  <c:v>4.2</c:v>
                </c:pt>
                <c:pt idx="13">
                  <c:v>5.5</c:v>
                </c:pt>
                <c:pt idx="14">
                  <c:v>5.3</c:v>
                </c:pt>
                <c:pt idx="15">
                  <c:v>7.9</c:v>
                </c:pt>
                <c:pt idx="16">
                  <c:v>8</c:v>
                </c:pt>
                <c:pt idx="17">
                  <c:v>8.5</c:v>
                </c:pt>
                <c:pt idx="18">
                  <c:v>5.2</c:v>
                </c:pt>
                <c:pt idx="19">
                  <c:v>1.3</c:v>
                </c:pt>
                <c:pt idx="20">
                  <c:v>2.4</c:v>
                </c:pt>
                <c:pt idx="21">
                  <c:v>0.4</c:v>
                </c:pt>
              </c:numCache>
            </c:numRef>
          </c:val>
        </c:ser>
        <c:ser>
          <c:idx val="1"/>
          <c:order val="1"/>
          <c:tx>
            <c:v>наурыз 2014 ж</c:v>
          </c:tx>
          <c:cat>
            <c:strRef>
              <c:f>'Лист1 (2)'!$C$5:$C$26</c:f>
              <c:strCache>
                <c:ptCount val="22"/>
                <c:pt idx="0">
                  <c:v>Ақтау</c:v>
                </c:pt>
                <c:pt idx="1">
                  <c:v>Ақтөбе</c:v>
                </c:pt>
                <c:pt idx="2">
                  <c:v>Алматы </c:v>
                </c:pt>
                <c:pt idx="3">
                  <c:v>Астана </c:v>
                </c:pt>
                <c:pt idx="4">
                  <c:v>Атырау </c:v>
                </c:pt>
                <c:pt idx="5">
                  <c:v>Балқаш</c:v>
                </c:pt>
                <c:pt idx="6">
                  <c:v>Глубокое кенті</c:v>
                </c:pt>
                <c:pt idx="7">
                  <c:v>Жезқазған </c:v>
                </c:pt>
                <c:pt idx="8">
                  <c:v>Қарағанды</c:v>
                </c:pt>
                <c:pt idx="9">
                  <c:v>Қостанай</c:v>
                </c:pt>
                <c:pt idx="10">
                  <c:v>Қызылорда</c:v>
                </c:pt>
                <c:pt idx="11">
                  <c:v>Павлодар </c:v>
                </c:pt>
                <c:pt idx="12">
                  <c:v>Петропавл</c:v>
                </c:pt>
                <c:pt idx="13">
                  <c:v>Риддер</c:v>
                </c:pt>
                <c:pt idx="14">
                  <c:v>Семей</c:v>
                </c:pt>
                <c:pt idx="15">
                  <c:v>Тараз</c:v>
                </c:pt>
                <c:pt idx="16">
                  <c:v>Теміртау</c:v>
                </c:pt>
                <c:pt idx="17">
                  <c:v>Өскемен</c:v>
                </c:pt>
                <c:pt idx="18">
                  <c:v>Шымкент</c:v>
                </c:pt>
                <c:pt idx="19">
                  <c:v>Екібастұз</c:v>
                </c:pt>
                <c:pt idx="20">
                  <c:v>Талдықорған</c:v>
                </c:pt>
                <c:pt idx="21">
                  <c:v>Көкшетау</c:v>
                </c:pt>
              </c:strCache>
            </c:strRef>
          </c:cat>
          <c:val>
            <c:numRef>
              <c:f>'Лист1 (2)'!$E$5:$E$26</c:f>
              <c:numCache>
                <c:formatCode>General</c:formatCode>
                <c:ptCount val="22"/>
                <c:pt idx="0">
                  <c:v>2.7</c:v>
                </c:pt>
                <c:pt idx="1">
                  <c:v>3.1</c:v>
                </c:pt>
                <c:pt idx="2">
                  <c:v>13.7</c:v>
                </c:pt>
                <c:pt idx="3">
                  <c:v>3.3</c:v>
                </c:pt>
                <c:pt idx="4">
                  <c:v>5.8</c:v>
                </c:pt>
                <c:pt idx="5">
                  <c:v>1.8</c:v>
                </c:pt>
                <c:pt idx="6">
                  <c:v>7.2</c:v>
                </c:pt>
                <c:pt idx="7">
                  <c:v>5.8</c:v>
                </c:pt>
                <c:pt idx="8">
                  <c:v>9.1</c:v>
                </c:pt>
                <c:pt idx="9">
                  <c:v>1.7000000000000006</c:v>
                </c:pt>
                <c:pt idx="10">
                  <c:v>9.8000000000000007</c:v>
                </c:pt>
                <c:pt idx="11">
                  <c:v>2.5</c:v>
                </c:pt>
                <c:pt idx="12">
                  <c:v>3.8</c:v>
                </c:pt>
                <c:pt idx="13">
                  <c:v>5.5</c:v>
                </c:pt>
                <c:pt idx="14">
                  <c:v>3.7</c:v>
                </c:pt>
                <c:pt idx="15">
                  <c:v>7.1</c:v>
                </c:pt>
                <c:pt idx="16">
                  <c:v>8</c:v>
                </c:pt>
                <c:pt idx="17">
                  <c:v>10.5</c:v>
                </c:pt>
                <c:pt idx="18">
                  <c:v>9.5</c:v>
                </c:pt>
                <c:pt idx="19">
                  <c:v>1.4</c:v>
                </c:pt>
                <c:pt idx="20">
                  <c:v>3.7</c:v>
                </c:pt>
                <c:pt idx="21">
                  <c:v>0.5</c:v>
                </c:pt>
              </c:numCache>
            </c:numRef>
          </c:val>
        </c:ser>
        <c:shape val="box"/>
        <c:axId val="121229312"/>
        <c:axId val="121253888"/>
        <c:axId val="0"/>
      </c:bar3DChart>
      <c:catAx>
        <c:axId val="121229312"/>
        <c:scaling>
          <c:orientation val="minMax"/>
        </c:scaling>
        <c:axPos val="b"/>
        <c:tickLblPos val="nextTo"/>
        <c:crossAx val="121253888"/>
        <c:crosses val="autoZero"/>
        <c:auto val="1"/>
        <c:lblAlgn val="ctr"/>
        <c:lblOffset val="100"/>
      </c:catAx>
      <c:valAx>
        <c:axId val="121253888"/>
        <c:scaling>
          <c:orientation val="minMax"/>
          <c:max val="16"/>
          <c:min val="0.5"/>
        </c:scaling>
        <c:axPos val="l"/>
        <c:majorGridlines/>
        <c:numFmt formatCode="General" sourceLinked="1"/>
        <c:tickLblPos val="nextTo"/>
        <c:crossAx val="121229312"/>
        <c:crosses val="autoZero"/>
        <c:crossBetween val="between"/>
        <c:majorUnit val="1"/>
        <c:minorUnit val="0.2"/>
      </c:valAx>
    </c:plotArea>
    <c:legend>
      <c:legendPos val="r"/>
    </c:legend>
    <c:plotVisOnly val="1"/>
  </c:chart>
  <c:spPr>
    <a:gradFill flip="none" rotWithShape="1">
      <a:gsLst>
        <a:gs pos="0">
          <a:srgbClr val="1F497D">
            <a:lumMod val="60000"/>
            <a:lumOff val="40000"/>
            <a:alpha val="94000"/>
          </a:srgbClr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16200000" scaled="1"/>
      <a:tileRect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547"/>
          <c:y val="2.0455602045560212E-2"/>
          <c:w val="0.661087609146900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2014 ж.наурыз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Лист1!$A$3:$A$66</c:f>
              <c:strCache>
                <c:ptCount val="64"/>
                <c:pt idx="0">
                  <c:v>Қара Ертіс өз.(ШҚО)</c:v>
                </c:pt>
                <c:pt idx="1">
                  <c:v>Ертіс өз. (ШҚО)</c:v>
                </c:pt>
                <c:pt idx="2">
                  <c:v>Ертіс өз.(Павлодар облысы)</c:v>
                </c:pt>
                <c:pt idx="3">
                  <c:v>Бұқтырма өз. (ШҚО)</c:v>
                </c:pt>
                <c:pt idx="4">
                  <c:v>Брекса өз. (ШҚО) </c:v>
                </c:pt>
                <c:pt idx="5">
                  <c:v>Тихая өз.(ШҚО)</c:v>
                </c:pt>
                <c:pt idx="6">
                  <c:v>Үлбі өз.(ШҚО) </c:v>
                </c:pt>
                <c:pt idx="7">
                  <c:v>Глубочанка өз. (ШҚО)</c:v>
                </c:pt>
                <c:pt idx="8">
                  <c:v>Красноярка  өз.(ШҚО)</c:v>
                </c:pt>
                <c:pt idx="9">
                  <c:v>Оба өз. (ШҚО)</c:v>
                </c:pt>
                <c:pt idx="10">
                  <c:v>Еміл өз.(ШҚО)</c:v>
                </c:pt>
                <c:pt idx="11">
                  <c:v>Шароновка өз.(Атырау облысы)</c:v>
                </c:pt>
                <c:pt idx="12">
                  <c:v>Қиғаш өз.(Атырау облысы)</c:v>
                </c:pt>
                <c:pt idx="13">
                  <c:v>Орал өз. (Атырау облысы)</c:v>
                </c:pt>
                <c:pt idx="14">
                  <c:v>Орал өз. (БҚО)</c:v>
                </c:pt>
                <c:pt idx="15">
                  <c:v>Шаған өз. (БҚО)</c:v>
                </c:pt>
                <c:pt idx="16">
                  <c:v>Деркүл өз. (БҚО)</c:v>
                </c:pt>
                <c:pt idx="17">
                  <c:v>Үлкен Өзен (БҚО)</c:v>
                </c:pt>
                <c:pt idx="18">
                  <c:v>Кіші Өзен (БҚО)</c:v>
                </c:pt>
                <c:pt idx="19">
                  <c:v>Утва (БҚО)</c:v>
                </c:pt>
                <c:pt idx="20">
                  <c:v>Ілек өз. (БҚО)</c:v>
                </c:pt>
                <c:pt idx="21">
                  <c:v>Ілек өз. (Ақтөбе облысы)</c:v>
                </c:pt>
                <c:pt idx="22">
                  <c:v>Тобыл өз.(Қостанай облысы)</c:v>
                </c:pt>
                <c:pt idx="23">
                  <c:v>Аят өз. (Қостанай облысы)</c:v>
                </c:pt>
                <c:pt idx="24">
                  <c:v>Тоғызак өз. (Костанай облысы)</c:v>
                </c:pt>
                <c:pt idx="25">
                  <c:v>р.Есіл өз. (СҚО)</c:v>
                </c:pt>
                <c:pt idx="26">
                  <c:v>Есіл өз. (Ақмола облысы)</c:v>
                </c:pt>
                <c:pt idx="27">
                  <c:v>Кеттібұлак өз.(Ақмола облысы)</c:v>
                </c:pt>
                <c:pt idx="28">
                  <c:v>р.Ақ-Бұлақ өз.(Астана қ)</c:v>
                </c:pt>
                <c:pt idx="29">
                  <c:v>Сары-Бұлак өз.(Астана қ.)</c:v>
                </c:pt>
                <c:pt idx="30">
                  <c:v>Нұра өз.(Ақмола өз.)</c:v>
                </c:pt>
                <c:pt idx="31">
                  <c:v>Нұра өз. (Карағанды облысы)</c:v>
                </c:pt>
                <c:pt idx="32">
                  <c:v>Кара-Кенгір  өз.(Карағанды облысы)</c:v>
                </c:pt>
                <c:pt idx="33">
                  <c:v>Шерұбайнұра өз.(Карағанды облысы)</c:v>
                </c:pt>
                <c:pt idx="34">
                  <c:v>Іле өз.(Алматинская)</c:v>
                </c:pt>
                <c:pt idx="35">
                  <c:v>Текес өз. (Алматы облысы)</c:v>
                </c:pt>
                <c:pt idx="36">
                  <c:v>Қорғас өз.(Алматы облысы)</c:v>
                </c:pt>
                <c:pt idx="37">
                  <c:v>Кіші Алматы өз.(Алматы қ.)</c:v>
                </c:pt>
                <c:pt idx="38">
                  <c:v>Есентай  өз.(Алматы қ.)</c:v>
                </c:pt>
                <c:pt idx="39">
                  <c:v>Үлкен Алматы өз.(Алматы қ.)</c:v>
                </c:pt>
                <c:pt idx="40">
                  <c:v>Шелек өз.(Алматы облысы)</c:v>
                </c:pt>
                <c:pt idx="41">
                  <c:v>Шарын өз.(Алматы облысы)</c:v>
                </c:pt>
                <c:pt idx="42">
                  <c:v>Баянкөл өз. ( Алматы облысы)</c:v>
                </c:pt>
                <c:pt idx="43">
                  <c:v>Қаскелен өз.( Алматы облысы)</c:v>
                </c:pt>
                <c:pt idx="44">
                  <c:v>Қарқара өз.( Алматы облысы)</c:v>
                </c:pt>
                <c:pt idx="45">
                  <c:v>Есік өз.( Алматы облысы)</c:v>
                </c:pt>
                <c:pt idx="46">
                  <c:v>Түрген ( Алматы облысы)</c:v>
                </c:pt>
                <c:pt idx="47">
                  <c:v>Талғар өз.( Алматы облысы)</c:v>
                </c:pt>
                <c:pt idx="48">
                  <c:v>Темірлік өз.( Алматы облысы)</c:v>
                </c:pt>
                <c:pt idx="49">
                  <c:v>Талас өз.(Жамбыл облысы)</c:v>
                </c:pt>
                <c:pt idx="50">
                  <c:v>Шу өз.(Жамбыл облысы)</c:v>
                </c:pt>
                <c:pt idx="51">
                  <c:v>Асса өз. (Жамбыл облысы)</c:v>
                </c:pt>
                <c:pt idx="52">
                  <c:v>Ақсу (Жамбыл облысы)</c:v>
                </c:pt>
                <c:pt idx="53">
                  <c:v>Қарабалты өз.(Жамбыл облысы)</c:v>
                </c:pt>
                <c:pt idx="54">
                  <c:v>Берқара өз. (Жамбыл облысы)</c:v>
                </c:pt>
                <c:pt idx="55">
                  <c:v>Тоқташ өз. (Жамбыл облысы)</c:v>
                </c:pt>
                <c:pt idx="56">
                  <c:v>Соргоу өз. (Жамбыл облысы)</c:v>
                </c:pt>
                <c:pt idx="57">
                  <c:v>Келес өз. (ОҚО)</c:v>
                </c:pt>
                <c:pt idx="58">
                  <c:v>Бадам өз.(ОҚО)</c:v>
                </c:pt>
                <c:pt idx="59">
                  <c:v>Қатта-Бөген өз. (ОҚО)</c:v>
                </c:pt>
                <c:pt idx="60">
                  <c:v>Бөген өз. (ОҚО)</c:v>
                </c:pt>
                <c:pt idx="61">
                  <c:v>Арыс өз. (ОҚО)</c:v>
                </c:pt>
                <c:pt idx="62">
                  <c:v>Сырдария өз.(ОҚО)</c:v>
                </c:pt>
                <c:pt idx="63">
                  <c:v>Сырдария өз.(Қызылорда облысы )</c:v>
                </c:pt>
              </c:strCache>
            </c:strRef>
          </c:cat>
          <c:val>
            <c:numRef>
              <c:f>Лист1!$B$3:$B$66</c:f>
              <c:numCache>
                <c:formatCode>General</c:formatCode>
                <c:ptCount val="64"/>
                <c:pt idx="0">
                  <c:v>0.88</c:v>
                </c:pt>
                <c:pt idx="1">
                  <c:v>1.23</c:v>
                </c:pt>
                <c:pt idx="2">
                  <c:v>0.9</c:v>
                </c:pt>
                <c:pt idx="3">
                  <c:v>0.93</c:v>
                </c:pt>
                <c:pt idx="4">
                  <c:v>3.1</c:v>
                </c:pt>
                <c:pt idx="5">
                  <c:v>6.91</c:v>
                </c:pt>
                <c:pt idx="6">
                  <c:v>6.1899999999999995</c:v>
                </c:pt>
                <c:pt idx="7">
                  <c:v>7.21</c:v>
                </c:pt>
                <c:pt idx="8">
                  <c:v>9.92</c:v>
                </c:pt>
                <c:pt idx="9">
                  <c:v>1.51</c:v>
                </c:pt>
                <c:pt idx="10">
                  <c:v>1.24</c:v>
                </c:pt>
                <c:pt idx="11">
                  <c:v>0.74000000000000188</c:v>
                </c:pt>
                <c:pt idx="12">
                  <c:v>0.73000000000000065</c:v>
                </c:pt>
                <c:pt idx="13">
                  <c:v>0.76000000000000212</c:v>
                </c:pt>
                <c:pt idx="14">
                  <c:v>1.79</c:v>
                </c:pt>
                <c:pt idx="15">
                  <c:v>1.58</c:v>
                </c:pt>
                <c:pt idx="16">
                  <c:v>2.72</c:v>
                </c:pt>
                <c:pt idx="17">
                  <c:v>2.48</c:v>
                </c:pt>
                <c:pt idx="18">
                  <c:v>1.78</c:v>
                </c:pt>
                <c:pt idx="19">
                  <c:v>2.1800000000000002</c:v>
                </c:pt>
                <c:pt idx="20">
                  <c:v>1.83</c:v>
                </c:pt>
                <c:pt idx="21">
                  <c:v>3.9099999999999997</c:v>
                </c:pt>
                <c:pt idx="22">
                  <c:v>2.4299999999999997</c:v>
                </c:pt>
                <c:pt idx="23">
                  <c:v>2.27</c:v>
                </c:pt>
                <c:pt idx="24">
                  <c:v>1.75</c:v>
                </c:pt>
                <c:pt idx="25">
                  <c:v>1.36</c:v>
                </c:pt>
                <c:pt idx="26">
                  <c:v>2.82</c:v>
                </c:pt>
                <c:pt idx="27">
                  <c:v>1.55</c:v>
                </c:pt>
                <c:pt idx="28">
                  <c:v>3.68</c:v>
                </c:pt>
                <c:pt idx="29">
                  <c:v>4.3099999999999996</c:v>
                </c:pt>
                <c:pt idx="30">
                  <c:v>3.79</c:v>
                </c:pt>
                <c:pt idx="31">
                  <c:v>1.77</c:v>
                </c:pt>
                <c:pt idx="32">
                  <c:v>4.22</c:v>
                </c:pt>
                <c:pt idx="33">
                  <c:v>12.1</c:v>
                </c:pt>
                <c:pt idx="34">
                  <c:v>2.14</c:v>
                </c:pt>
                <c:pt idx="35">
                  <c:v>1.6700000000000021</c:v>
                </c:pt>
                <c:pt idx="36">
                  <c:v>1.86</c:v>
                </c:pt>
                <c:pt idx="37">
                  <c:v>1.9300000000000037</c:v>
                </c:pt>
                <c:pt idx="38">
                  <c:v>0.86000000000000065</c:v>
                </c:pt>
                <c:pt idx="39">
                  <c:v>0.76000000000000212</c:v>
                </c:pt>
                <c:pt idx="40">
                  <c:v>0.69000000000000061</c:v>
                </c:pt>
                <c:pt idx="41">
                  <c:v>0.92</c:v>
                </c:pt>
                <c:pt idx="42">
                  <c:v>0.99</c:v>
                </c:pt>
                <c:pt idx="43">
                  <c:v>1.27</c:v>
                </c:pt>
                <c:pt idx="44">
                  <c:v>0.76000000000000212</c:v>
                </c:pt>
                <c:pt idx="45">
                  <c:v>0.78</c:v>
                </c:pt>
                <c:pt idx="46">
                  <c:v>0.56000000000000005</c:v>
                </c:pt>
                <c:pt idx="47">
                  <c:v>1.4</c:v>
                </c:pt>
                <c:pt idx="48">
                  <c:v>1.45</c:v>
                </c:pt>
                <c:pt idx="49">
                  <c:v>1.43</c:v>
                </c:pt>
                <c:pt idx="50">
                  <c:v>1.71</c:v>
                </c:pt>
                <c:pt idx="51">
                  <c:v>1.2</c:v>
                </c:pt>
                <c:pt idx="52">
                  <c:v>1.81</c:v>
                </c:pt>
                <c:pt idx="53">
                  <c:v>2.8</c:v>
                </c:pt>
                <c:pt idx="54">
                  <c:v>1.04</c:v>
                </c:pt>
                <c:pt idx="55">
                  <c:v>2.71</c:v>
                </c:pt>
                <c:pt idx="56">
                  <c:v>2.2599999999999998</c:v>
                </c:pt>
                <c:pt idx="57">
                  <c:v>2.38</c:v>
                </c:pt>
                <c:pt idx="58">
                  <c:v>1.9500000000000037</c:v>
                </c:pt>
                <c:pt idx="59">
                  <c:v>0.68</c:v>
                </c:pt>
                <c:pt idx="60">
                  <c:v>1.26</c:v>
                </c:pt>
                <c:pt idx="61">
                  <c:v>1.83</c:v>
                </c:pt>
                <c:pt idx="62">
                  <c:v>2.36</c:v>
                </c:pt>
                <c:pt idx="63">
                  <c:v>1.72</c:v>
                </c:pt>
              </c:numCache>
            </c:numRef>
          </c:val>
        </c:ser>
        <c:axId val="118785152"/>
        <c:axId val="118786688"/>
      </c:barChart>
      <c:catAx>
        <c:axId val="118785152"/>
        <c:scaling>
          <c:orientation val="minMax"/>
        </c:scaling>
        <c:axPos val="l"/>
        <c:numFmt formatCode="General" sourceLinked="0"/>
        <c:tickLblPos val="nextTo"/>
        <c:crossAx val="118786688"/>
        <c:crosses val="autoZero"/>
        <c:auto val="1"/>
        <c:lblAlgn val="ctr"/>
        <c:lblOffset val="100"/>
      </c:catAx>
      <c:valAx>
        <c:axId val="118786688"/>
        <c:scaling>
          <c:orientation val="minMax"/>
        </c:scaling>
        <c:axPos val="b"/>
        <c:majorGridlines/>
        <c:numFmt formatCode="General" sourceLinked="1"/>
        <c:tickLblPos val="nextTo"/>
        <c:crossAx val="118785152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38"/>
          <c:y val="0.96975618481291848"/>
          <c:w val="0.42315982075844588"/>
          <c:h val="1.9039472760947581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507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Лист1!$B$104</c:f>
              <c:strCache>
                <c:ptCount val="1"/>
                <c:pt idx="0">
                  <c:v> 2014 ж. наурыз  (әкім. аудан)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Лист1!$A$106:$A$131</c:f>
              <c:strCache>
                <c:ptCount val="26"/>
                <c:pt idx="0">
                  <c:v>Сергеев су бөгені  (СҚО)</c:v>
                </c:pt>
                <c:pt idx="1">
                  <c:v>Бартоғай су бөгені(Алматы облысы)</c:v>
                </c:pt>
                <c:pt idx="2">
                  <c:v>Күрті су бөгені (Алматы облысы)</c:v>
                </c:pt>
                <c:pt idx="3">
                  <c:v>Астаналық су бөгені (Ақмола облысы)</c:v>
                </c:pt>
                <c:pt idx="4">
                  <c:v>Кеңгір су бөгені (Карағанды облысы)</c:v>
                </c:pt>
                <c:pt idx="5">
                  <c:v>Самарқан су бөгені (Карағанды облысы)</c:v>
                </c:pt>
                <c:pt idx="6">
                  <c:v>Қапшағай су бөгені (Алматы облысы)</c:v>
                </c:pt>
                <c:pt idx="7">
                  <c:v>Шардара су бөгені (ОҚО)</c:v>
                </c:pt>
                <c:pt idx="8">
                  <c:v>Қаратомар су бөгені (Қостанай облысы)</c:v>
                </c:pt>
                <c:pt idx="9">
                  <c:v>Амангелді су бөгені (Қостанай облысы)</c:v>
                </c:pt>
                <c:pt idx="10">
                  <c:v>Жоғарытобыл су бөгені (Қостанай облысы)</c:v>
                </c:pt>
                <c:pt idx="11">
                  <c:v>Сұлтанкелді көлі (Ақмола облысы)</c:v>
                </c:pt>
                <c:pt idx="12">
                  <c:v>Зеренді көлі (Ақмола облысы)</c:v>
                </c:pt>
                <c:pt idx="13">
                  <c:v>Бұрабай көлі (Ақмола облысы)</c:v>
                </c:pt>
                <c:pt idx="14">
                  <c:v>Үлкен Шабақты көлі (Ақмола облысы)</c:v>
                </c:pt>
                <c:pt idx="15">
                  <c:v>Шортан көлі (Ақмола облысы)</c:v>
                </c:pt>
                <c:pt idx="16">
                  <c:v>Кіші Шабақты көлі (Ақмола облысы)</c:v>
                </c:pt>
                <c:pt idx="17">
                  <c:v>Қарасу көлі (Ақмола облысы)</c:v>
                </c:pt>
                <c:pt idx="18">
                  <c:v>Шалқар көлі (БҚО)</c:v>
                </c:pt>
                <c:pt idx="19">
                  <c:v>Сулукөл көлі (Ақмола облысы)</c:v>
                </c:pt>
                <c:pt idx="20">
                  <c:v>Қопа көлі (Ақмола облысы)</c:v>
                </c:pt>
                <c:pt idx="21">
                  <c:v>Нұра-Есіл су арнасы (Ақмола облысы)</c:v>
                </c:pt>
                <c:pt idx="22">
                  <c:v>Күшім су арнасы (БҚО)</c:v>
                </c:pt>
                <c:pt idx="23">
                  <c:v>Бийлікөл көлі (Жамбыл облысы)</c:v>
                </c:pt>
                <c:pt idx="24">
                  <c:v>Кіші Арал теңізі</c:v>
                </c:pt>
                <c:pt idx="25">
                  <c:v>Каспий теңізі</c:v>
                </c:pt>
              </c:strCache>
            </c:strRef>
          </c:cat>
          <c:val>
            <c:numRef>
              <c:f>Лист1!$B$106:$B$131</c:f>
              <c:numCache>
                <c:formatCode>General</c:formatCode>
                <c:ptCount val="26"/>
                <c:pt idx="0">
                  <c:v>1.32</c:v>
                </c:pt>
                <c:pt idx="1">
                  <c:v>0.8</c:v>
                </c:pt>
                <c:pt idx="2">
                  <c:v>1.36</c:v>
                </c:pt>
                <c:pt idx="3">
                  <c:v>1.01</c:v>
                </c:pt>
                <c:pt idx="4">
                  <c:v>2.02</c:v>
                </c:pt>
                <c:pt idx="5">
                  <c:v>1.9700000000000033</c:v>
                </c:pt>
                <c:pt idx="6">
                  <c:v>0.94000000000000061</c:v>
                </c:pt>
                <c:pt idx="7">
                  <c:v>2.63</c:v>
                </c:pt>
                <c:pt idx="8">
                  <c:v>2.5099999999999998</c:v>
                </c:pt>
                <c:pt idx="9">
                  <c:v>1.8900000000000001</c:v>
                </c:pt>
                <c:pt idx="10">
                  <c:v>1.1200000000000001</c:v>
                </c:pt>
                <c:pt idx="11">
                  <c:v>46.17</c:v>
                </c:pt>
                <c:pt idx="12">
                  <c:v>3.51</c:v>
                </c:pt>
                <c:pt idx="13">
                  <c:v>2.8899999999999997</c:v>
                </c:pt>
                <c:pt idx="14">
                  <c:v>3.57</c:v>
                </c:pt>
                <c:pt idx="15">
                  <c:v>2.4699999999999998</c:v>
                </c:pt>
                <c:pt idx="16">
                  <c:v>8.8800000000000008</c:v>
                </c:pt>
                <c:pt idx="17">
                  <c:v>1.53</c:v>
                </c:pt>
                <c:pt idx="18">
                  <c:v>2.0499999999999998</c:v>
                </c:pt>
                <c:pt idx="19">
                  <c:v>2.68</c:v>
                </c:pt>
                <c:pt idx="20">
                  <c:v>3.67</c:v>
                </c:pt>
                <c:pt idx="21">
                  <c:v>4.2300000000000004</c:v>
                </c:pt>
                <c:pt idx="22">
                  <c:v>1.6600000000000001</c:v>
                </c:pt>
                <c:pt idx="23">
                  <c:v>6.4700000000000024</c:v>
                </c:pt>
                <c:pt idx="24">
                  <c:v>2.21</c:v>
                </c:pt>
                <c:pt idx="25">
                  <c:v>0.9</c:v>
                </c:pt>
              </c:numCache>
            </c:numRef>
          </c:val>
        </c:ser>
        <c:axId val="118794112"/>
        <c:axId val="118795648"/>
      </c:barChart>
      <c:catAx>
        <c:axId val="11879411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8795648"/>
        <c:crosses val="autoZero"/>
        <c:auto val="1"/>
        <c:lblAlgn val="ctr"/>
        <c:lblOffset val="100"/>
      </c:catAx>
      <c:valAx>
        <c:axId val="118795648"/>
        <c:scaling>
          <c:orientation val="minMax"/>
        </c:scaling>
        <c:axPos val="b"/>
        <c:majorGridlines/>
        <c:numFmt formatCode="General" sourceLinked="1"/>
        <c:tickLblPos val="nextTo"/>
        <c:crossAx val="118794112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811"/>
          <c:h val="3.226776717219045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zeinisheva_zh</dc:creator>
  <cp:keywords/>
  <dc:description/>
  <cp:lastModifiedBy>zeinisheva_zh</cp:lastModifiedBy>
  <cp:revision>43</cp:revision>
  <dcterms:created xsi:type="dcterms:W3CDTF">2014-03-19T05:47:00Z</dcterms:created>
  <dcterms:modified xsi:type="dcterms:W3CDTF">2014-04-17T04:48:00Z</dcterms:modified>
</cp:coreProperties>
</file>