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5"/>
        <w:gridCol w:w="3680"/>
      </w:tblGrid>
      <w:tr w:rsidR="000D7451" w:rsidRPr="00E648ED" w:rsidTr="003F24B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center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Приложение 1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к Правилам ведения Регистра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выбросов и переноса</w:t>
            </w:r>
            <w:r w:rsidRPr="00E648ED">
              <w:rPr>
                <w:lang w:val="ru-RU"/>
              </w:rPr>
              <w:br/>
            </w:r>
            <w:r w:rsidRPr="00E648ED">
              <w:rPr>
                <w:color w:val="000000"/>
                <w:sz w:val="20"/>
                <w:lang w:val="ru-RU"/>
              </w:rPr>
              <w:t>загрязнителей</w:t>
            </w:r>
          </w:p>
        </w:tc>
      </w:tr>
    </w:tbl>
    <w:p w:rsidR="000D7451" w:rsidRPr="00E648ED" w:rsidRDefault="000D7451" w:rsidP="000D7451">
      <w:pPr>
        <w:spacing w:after="0"/>
        <w:rPr>
          <w:lang w:val="ru-RU"/>
        </w:rPr>
      </w:pPr>
      <w:bookmarkStart w:id="0" w:name="z83"/>
      <w:r w:rsidRPr="00E648ED">
        <w:rPr>
          <w:b/>
          <w:color w:val="000000"/>
          <w:lang w:val="ru-RU"/>
        </w:rPr>
        <w:t xml:space="preserve"> Виды деятельности, на которые распространяются требования о представлении отчетности в Регистр выбросов и переноса загрязнителей с принятыми пороговыми значениями для мощности производства</w:t>
      </w:r>
    </w:p>
    <w:bookmarkEnd w:id="0"/>
    <w:p w:rsidR="000D7451" w:rsidRPr="000D7451" w:rsidRDefault="000D7451">
      <w:pPr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3"/>
        <w:gridCol w:w="4070"/>
        <w:gridCol w:w="4415"/>
      </w:tblGrid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 п/п</w:t>
            </w:r>
          </w:p>
          <w:p w:rsidR="000D7451" w:rsidRDefault="000D7451" w:rsidP="003F24B8">
            <w:pPr>
              <w:spacing w:after="20"/>
              <w:ind w:left="20"/>
              <w:jc w:val="both"/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мощности</w:t>
            </w:r>
            <w:proofErr w:type="spellEnd"/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Энергетика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Нефтеперерабатывающие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газоперерабатывающие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газификации и сжижения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Тепловые электростанции и другие стационарные источники для сжигания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подводимой тепловой мощностью 50 мегаватт (МВт)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Транспортировка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Коксовые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Углеразмольные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мельницы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мощностью 1 т в час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углехимических продуктов и твердого бездымного топлива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металлов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обжига или агломерации металлических руд (включая сульфидную руду)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передельного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чугуна или стали (первичная или вторичная плавка), включая непрерывную разливку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производительностью 2,5 т в час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обработки черных металлов: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горячей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прокатки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мощностью 20</w:t>
            </w:r>
            <w:r>
              <w:rPr>
                <w:color w:val="000000"/>
                <w:sz w:val="20"/>
              </w:rPr>
              <w:t> </w:t>
            </w:r>
            <w:r w:rsidRPr="000D7451">
              <w:rPr>
                <w:color w:val="000000"/>
                <w:sz w:val="20"/>
                <w:lang w:val="ru-RU"/>
              </w:rPr>
              <w:t>т сырой стали в час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0D7451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0D745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кузнечные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энергия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которых составляет 50 килоджоулей на молот, а потребляемая тепловая мощность превышает 20МВт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нанесение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защитных распыленных металлических покрытий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подачей сырой стали 2 т в час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Заводы для литья черных металлов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20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Стационарные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производства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черновых цветных металлов из руды, концентратов или вторичных сырьевых </w:t>
            </w:r>
            <w:r w:rsidRPr="00E648ED">
              <w:rPr>
                <w:color w:val="000000"/>
                <w:sz w:val="20"/>
                <w:lang w:val="ru-RU"/>
              </w:rPr>
              <w:lastRenderedPageBreak/>
              <w:t xml:space="preserve">материалов посредством металлургических, химических или электролитических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выплавки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, включая легирование, цветных металлов, в том числе рекуперированных продуктов (рафинирование, литейное производство)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плавильной мощностью 4 т в день для свинца и кадмия или 20 т в день для всех других металлов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металлов и пластических материалов с использованием электролитических или химических процессов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которых емкость используемых для обработки чанов составляет 30 м3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Промышленность по переработке минерального сырья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Подземные горные работы и связанные с ними операции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добыча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полезных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ископаемых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площадью поверхности разрабатываемого участка 25 гектаров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Стационарные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цементного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клинкера во вращающихся обжиговых печах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500 т в день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0D7451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извести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во вращающихся обжиговых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производственной мощностью, превышающей 50</w:t>
            </w:r>
            <w:r>
              <w:rPr>
                <w:color w:val="000000"/>
                <w:sz w:val="20"/>
              </w:rPr>
              <w:t> </w:t>
            </w:r>
            <w:r w:rsidRPr="00E648ED">
              <w:rPr>
                <w:color w:val="000000"/>
                <w:sz w:val="20"/>
                <w:lang w:val="ru-RU"/>
              </w:rPr>
              <w:t>т в день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цементного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клинкера или извести в других печах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50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асбеста и изготовления асбестосодержащих продуктов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стекла, включая стекловолокно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плавильной мощностью 20 т в день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плавления минеральных веществ, включая производство минеральных волокон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плавильной мощностью 20 т в день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75 т в день, или с объемом обжиговых печей 4 м3 и плотностью садки на обжиговую печь 300 кг/м3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простые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кислородсодержащие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сернистые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азотные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углеводороды, такие, как амины, амиды, соединения азота,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нитросоединения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или нитратные соединения, нитрилы,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цианаты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изоцианаты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фосфорсодержащие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галогенизированные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углеводороды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органометаллические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основные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пластические материалы (полимеры, синтетические волокна и волокна на базе целлюлозы);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синтетический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каучук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краски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пигменты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поверхностно-активные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газы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, такие, как аммиак, хлор или хлористый водород, фтор или фтористый водород, оксиды углерода, соединения серы, оксиды азота, водород, диоксид серы,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хлорокись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углерода;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кислоты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>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щелочи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>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соли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, такие, как хлористый аммоний,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хлорноватокислый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калий, углекислый калий, углекислый натрий,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перборат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неметаллы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>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Химические стационарные источники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41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Химические стационарные источники для производства в промышленном масштабе основных продуктов для растениеводства 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биоцидов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источники, на которых используются химические или биологические процессы для производства в промышленном масштабе основных фармацевтических продуктов;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Стационарные источники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Управление отходами и сточными водами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сжигания, пиролиза, рекуперации, химической обработки или захоронения 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которые поступает 10 т в день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сжигания коммунально-бытовых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производительностью 3 т в час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удаления неопасных отходов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производительностью 50 т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Полигоны (исключая полигоны инертных отходов)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которые поступает 10 т в день, или с общей емкостью </w:t>
            </w:r>
            <w:r>
              <w:rPr>
                <w:color w:val="000000"/>
                <w:sz w:val="20"/>
              </w:rPr>
              <w:t>25 000 т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удаления или рециркуляции туш домашних животных и отходов животноводства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перерабатывающей мощностью 10 т в день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Городские стационарные источники для очистки сточных вод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производительностью, эквивалентной численности населения 100 000 человек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Независимо эксплуатируемые стационарные источники для очистки сточных вод, обслуживающие один или более из перечисленных в данном приложении видов деятельности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производительностью 10000 м3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Ремедиация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рекультивация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грунтов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м3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0,01 </w:t>
            </w:r>
            <w:proofErr w:type="spellStart"/>
            <w:r>
              <w:rPr>
                <w:color w:val="000000"/>
                <w:sz w:val="20"/>
              </w:rPr>
              <w:t>га</w:t>
            </w:r>
            <w:proofErr w:type="spellEnd"/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Объем закачки воды в пласт (м3)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Производство и обработка бумаги и древесины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Промышленные стационарные источники для производства целлюлозы из древесины или аналогичных волокнистых материалов;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производства бумаги и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картона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и других первичных продуктов из древесины (таких, как картон, древесноволокнистые плиты и фанера)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20 т в день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обработки химикатами древесины и изделий из древесины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50 м3 в день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Интенсивное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животноводство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</w:t>
            </w:r>
          </w:p>
        </w:tc>
        <w:tc>
          <w:tcPr>
            <w:tcW w:w="40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интенсивного выращивания птицы или свиней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40 000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птицы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Default="000D7451" w:rsidP="003F24B8"/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2 000 мест для откормочных свиней (весом свыше 30 кг);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D7451" w:rsidRPr="00E648ED" w:rsidRDefault="000D7451" w:rsidP="003F24B8">
            <w:pPr>
              <w:rPr>
                <w:lang w:val="ru-RU"/>
              </w:rPr>
            </w:pP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750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свиноматок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Интенсивная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1 000 т рыбы и моллюсков в год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Продукты животноводства и растениеводства из сектора производства пищевых продуктов и напитков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мощностью по переработке 50 т туш в день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>Обработка и переработка с целью производства пищевых продуктов и напитков из: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помимо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мощностью по производству готовой продукции 75 т в день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0"/>
              <w:jc w:val="both"/>
              <w:rPr>
                <w:lang w:val="ru-RU"/>
              </w:rPr>
            </w:pPr>
            <w:r w:rsidRPr="00E648ED">
              <w:rPr>
                <w:lang w:val="ru-RU"/>
              </w:rP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 w:rsidRPr="00E648ED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мощностью по производству 300 т готовой продукции в день (средний показатель на квартальной основе)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переработка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молока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при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которых количество поступающего молока составляет 200 т в день (средний показатель на ежегодной основе)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0"/>
              <w:jc w:val="both"/>
            </w:pPr>
            <w:r>
              <w:br/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предварительной обработки (такие операции, как промывка, отбеливание, мерсеризация) или </w:t>
            </w:r>
            <w:proofErr w:type="gramStart"/>
            <w:r w:rsidRPr="00E648ED">
              <w:rPr>
                <w:color w:val="000000"/>
                <w:sz w:val="20"/>
                <w:lang w:val="ru-RU"/>
              </w:rPr>
              <w:t>окрашивания волокна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или текстиля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которых объем обрабатываемых материалов составляет 10 т в день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9-2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дубления кож и шкур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которых объем переработки составляет 12 т обработанных продуктов в день</w:t>
            </w:r>
          </w:p>
        </w:tc>
      </w:tr>
      <w:tr w:rsidR="000D7451" w:rsidRP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9-3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гидроизолирования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, калибровки, окраски, очистки или пропитки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0D7451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0D7451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0D7451">
              <w:rPr>
                <w:color w:val="000000"/>
                <w:sz w:val="20"/>
                <w:lang w:val="ru-RU"/>
              </w:rPr>
              <w:t xml:space="preserve"> производственной мощностью 150 кг в час или 200 т в год</w:t>
            </w:r>
          </w:p>
        </w:tc>
      </w:tr>
      <w:tr w:rsidR="000D7451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9-4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Стационарные источники для производства углерода (естественного кокса) или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электрографита</w:t>
            </w:r>
            <w:proofErr w:type="spellEnd"/>
            <w:r w:rsidRPr="00E648ED">
              <w:rPr>
                <w:color w:val="000000"/>
                <w:sz w:val="20"/>
                <w:lang w:val="ru-RU"/>
              </w:rPr>
              <w:t xml:space="preserve"> путем сжигания или </w:t>
            </w:r>
            <w:proofErr w:type="spellStart"/>
            <w:r w:rsidRPr="00E648ED">
              <w:rPr>
                <w:color w:val="000000"/>
                <w:sz w:val="20"/>
                <w:lang w:val="ru-RU"/>
              </w:rPr>
              <w:t>графитизации</w:t>
            </w:r>
            <w:proofErr w:type="spellEnd"/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0D7451" w:rsidRPr="00E648ED" w:rsidTr="000D7451">
        <w:trPr>
          <w:trHeight w:val="30"/>
          <w:tblCellSpacing w:w="0" w:type="auto"/>
        </w:trPr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Default="000D7451" w:rsidP="003F2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9-5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r w:rsidRPr="00E648ED">
              <w:rPr>
                <w:color w:val="000000"/>
                <w:sz w:val="20"/>
                <w:lang w:val="ru-RU"/>
              </w:rPr>
              <w:t xml:space="preserve"> Стационарные источники для строительства и окраски или удаления краски с судов </w:t>
            </w:r>
          </w:p>
        </w:tc>
        <w:tc>
          <w:tcPr>
            <w:tcW w:w="4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451" w:rsidRPr="00E648ED" w:rsidRDefault="000D7451" w:rsidP="003F24B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E648ED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E648ED">
              <w:rPr>
                <w:color w:val="000000"/>
                <w:sz w:val="20"/>
                <w:lang w:val="ru-RU"/>
              </w:rPr>
              <w:t xml:space="preserve"> производственными возможностями для судов длиной 100 м</w:t>
            </w:r>
          </w:p>
        </w:tc>
      </w:tr>
    </w:tbl>
    <w:p w:rsidR="0045060D" w:rsidRPr="00E648ED" w:rsidRDefault="0045060D" w:rsidP="0045060D">
      <w:pPr>
        <w:spacing w:after="0"/>
        <w:jc w:val="both"/>
        <w:rPr>
          <w:lang w:val="ru-RU"/>
        </w:rPr>
      </w:pPr>
      <w:bookmarkStart w:id="1" w:name="z84"/>
      <w:r>
        <w:rPr>
          <w:color w:val="000000"/>
          <w:sz w:val="28"/>
        </w:rPr>
        <w:t>     </w:t>
      </w:r>
      <w:r w:rsidRPr="00E648ED">
        <w:rPr>
          <w:color w:val="000000"/>
          <w:sz w:val="28"/>
          <w:lang w:val="ru-RU"/>
        </w:rPr>
        <w:t xml:space="preserve"> Знак "*" означает, что пороговое значение производительности к этому виду деятельности не применяется (требование о представлении отчетности распространяется на все объекты вне зависимости от мощности производства).</w:t>
      </w:r>
    </w:p>
    <w:p w:rsidR="005102B6" w:rsidRPr="000D7451" w:rsidRDefault="005102B6">
      <w:pPr>
        <w:rPr>
          <w:lang w:val="ru-RU"/>
        </w:rPr>
      </w:pPr>
      <w:bookmarkStart w:id="2" w:name="_GoBack"/>
      <w:bookmarkEnd w:id="1"/>
      <w:bookmarkEnd w:id="2"/>
    </w:p>
    <w:sectPr w:rsidR="005102B6" w:rsidRPr="000D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51"/>
    <w:rsid w:val="000D7451"/>
    <w:rsid w:val="0045060D"/>
    <w:rsid w:val="0051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7756-A3BC-44F9-A78A-BD82A85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 Ескендирова</dc:creator>
  <cp:keywords/>
  <dc:description/>
  <cp:lastModifiedBy>Гульсара Ескендирова</cp:lastModifiedBy>
  <cp:revision>2</cp:revision>
  <dcterms:created xsi:type="dcterms:W3CDTF">2022-03-24T09:02:00Z</dcterms:created>
  <dcterms:modified xsi:type="dcterms:W3CDTF">2022-03-24T09:03:00Z</dcterms:modified>
</cp:coreProperties>
</file>