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sz w:val="28"/>
          <w:szCs w:val="28"/>
        </w:rPr>
      </w:pPr>
    </w:p>
    <w:tbl>
      <w:tblPr>
        <w:tblW w:w="93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239"/>
        <w:gridCol w:w="2240"/>
        <w:gridCol w:w="2115"/>
        <w:gridCol w:w="2736"/>
      </w:tblGrid>
      <w:tr>
        <w:tblPrEx>
          <w:shd w:val="clear" w:color="auto" w:fill="d0ddef"/>
        </w:tblPrEx>
        <w:trPr>
          <w:trHeight w:val="2411" w:hRule="atLeast"/>
        </w:trPr>
        <w:tc>
          <w:tcPr>
            <w:tcW w:type="dxa" w:w="2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971550" cy="1001658"/>
                  <wp:effectExtent l="0" t="0" r="0" b="0"/>
                  <wp:docPr id="1073741825" name="officeArt object" descr="D:\НДСОС 2022\Орхусс и совещания\19-20 июля\Лого\992px-Герб_P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:\НДСОС 2022\Орхусс и совещания\19-20 июля\Лого\992px-Герб_PNG.png" descr="D:\НДСОС 2022\Орхусс и совещания\19-20 июля\Лого\992px-Герб_P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165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422139" cy="483528"/>
                  <wp:effectExtent l="0" t="0" r="0" b="0"/>
                  <wp:docPr id="1073741826" name="officeArt object" descr="C:\Users\t.test\Desktop\К\Приглашение\1\утвержденный1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.test\Desktop\К\Приглашение\1\утвержденный1-1.jpg" descr="C:\Users\t.test\Desktop\К\Приглашение\1\утвержденный1-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39" cy="48352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2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54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left="174" w:hanging="174"/>
              <w:jc w:val="center"/>
            </w:pPr>
            <w:r>
              <w:rPr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  <w:drawing>
                <wp:inline distT="0" distB="0" distL="0" distR="0">
                  <wp:extent cx="1291590" cy="1228725"/>
                  <wp:effectExtent l="0" t="0" r="0" b="0"/>
                  <wp:docPr id="1073741827" name="officeArt object" descr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Рисунок 8" descr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590" cy="12287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1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ind w:firstLine="34"/>
              <w:jc w:val="center"/>
            </w:pPr>
            <w:r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  <w:drawing>
                <wp:inline distT="0" distB="0" distL="0" distR="0">
                  <wp:extent cx="1343008" cy="703282"/>
                  <wp:effectExtent l="0" t="0" r="0" b="0"/>
                  <wp:docPr id="1073741828" name="officeArt object" descr="D:\НДСОС 2022\Орхусс и совещания\19-20 июля\Лого\WhatsApp Image 2022-06-08 at 12.24.08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D:\НДСОС 2022\Орхусс и совещания\19-20 июля\Лого\WhatsApp Image 2022-06-08 at 12.24.08.jpeg" descr="D:\НДСОС 2022\Орхусс и совещания\19-20 июля\Лого\WhatsApp Image 2022-06-08 at 12.24.08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l="0" t="4864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08" cy="7032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2736"/>
            <w:tcBorders>
              <w:top w:val="single" w:color="ffffff" w:sz="8" w:space="0" w:shadow="0" w:frame="0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</w:p>
          <w:p>
            <w:pPr>
              <w:pStyle w:val="По умолчанию"/>
              <w:bidi w:val="0"/>
            </w:pPr>
            <w:r>
              <w:drawing>
                <wp:inline distT="0" distB="0" distL="0" distR="0">
                  <wp:extent cx="1737551" cy="48189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sted-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51" cy="4818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 Spacing"/>
        <w:widowControl w:val="0"/>
        <w:rPr>
          <w:sz w:val="28"/>
          <w:szCs w:val="28"/>
        </w:rPr>
      </w:pPr>
    </w:p>
    <w:p>
      <w:pPr>
        <w:pStyle w:val="No Spacing"/>
        <w:ind w:firstLine="567"/>
        <w:jc w:val="center"/>
        <w:rPr>
          <w:sz w:val="28"/>
          <w:szCs w:val="28"/>
        </w:rPr>
      </w:pPr>
    </w:p>
    <w:p>
      <w:pPr>
        <w:pStyle w:val="No Spacing"/>
        <w:ind w:firstLine="567"/>
        <w:jc w:val="center"/>
        <w:rPr>
          <w:sz w:val="28"/>
          <w:szCs w:val="28"/>
        </w:rPr>
      </w:pPr>
    </w:p>
    <w:p>
      <w:pPr>
        <w:pStyle w:val="p1_mr_css_attr"/>
        <w:shd w:val="clear" w:color="auto" w:fill="ffffff"/>
        <w:spacing w:before="0"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Пресс</w:t>
      </w:r>
      <w:r>
        <w:rPr>
          <w:b w:val="1"/>
          <w:bCs w:val="1"/>
          <w:sz w:val="28"/>
          <w:szCs w:val="28"/>
          <w:rtl w:val="0"/>
          <w:lang w:val="ru-RU"/>
        </w:rPr>
        <w:t>-</w:t>
      </w:r>
      <w:r>
        <w:rPr>
          <w:b w:val="1"/>
          <w:bCs w:val="1"/>
          <w:sz w:val="28"/>
          <w:szCs w:val="28"/>
          <w:rtl w:val="0"/>
          <w:lang w:val="ru-RU"/>
        </w:rPr>
        <w:t>релиз</w:t>
      </w:r>
    </w:p>
    <w:p>
      <w:pPr>
        <w:pStyle w:val="p1_mr_css_attr"/>
        <w:shd w:val="clear" w:color="auto" w:fill="ffffff"/>
        <w:spacing w:before="0" w:after="0"/>
        <w:jc w:val="center"/>
        <w:rPr>
          <w:b w:val="1"/>
          <w:bCs w:val="1"/>
          <w:sz w:val="28"/>
          <w:szCs w:val="28"/>
        </w:rPr>
      </w:pPr>
    </w:p>
    <w:p>
      <w:pPr>
        <w:pStyle w:val="p1_mr_css_attr"/>
        <w:shd w:val="clear" w:color="auto" w:fill="ffffff"/>
        <w:spacing w:before="0" w:after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19-20 </w:t>
      </w:r>
      <w:r>
        <w:rPr>
          <w:b w:val="1"/>
          <w:bCs w:val="1"/>
          <w:sz w:val="28"/>
          <w:szCs w:val="28"/>
          <w:rtl w:val="0"/>
          <w:lang w:val="ru-RU"/>
        </w:rPr>
        <w:t xml:space="preserve">июля </w:t>
      </w:r>
      <w:r>
        <w:rPr>
          <w:b w:val="1"/>
          <w:bCs w:val="1"/>
          <w:sz w:val="28"/>
          <w:szCs w:val="28"/>
          <w:rtl w:val="0"/>
          <w:lang w:val="ru-RU"/>
        </w:rPr>
        <w:t xml:space="preserve">2022 </w:t>
      </w:r>
      <w:r>
        <w:rPr>
          <w:b w:val="1"/>
          <w:bCs w:val="1"/>
          <w:sz w:val="28"/>
          <w:szCs w:val="28"/>
          <w:rtl w:val="0"/>
          <w:lang w:val="ru-RU"/>
        </w:rPr>
        <w:t>года  в г</w:t>
      </w:r>
      <w:r>
        <w:rPr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b w:val="1"/>
          <w:bCs w:val="1"/>
          <w:sz w:val="28"/>
          <w:szCs w:val="28"/>
          <w:rtl w:val="0"/>
          <w:lang w:val="ru-RU"/>
        </w:rPr>
        <w:t>Уральск проводится ежегодная  встреча Орхусских центров и НПО</w:t>
      </w:r>
      <w:r>
        <w:rPr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b w:val="1"/>
          <w:bCs w:val="1"/>
          <w:sz w:val="28"/>
          <w:szCs w:val="28"/>
          <w:rtl w:val="0"/>
          <w:lang w:val="ru-RU"/>
        </w:rPr>
        <w:t>приуроченная ко Дню защиты реки Жайық</w:t>
      </w:r>
    </w:p>
    <w:p>
      <w:pPr>
        <w:pStyle w:val="p2_mr_css_attr"/>
        <w:shd w:val="clear" w:color="auto" w:fill="ffffff"/>
        <w:spacing w:before="0" w:after="0"/>
        <w:rPr>
          <w:rFonts w:ascii="Arial" w:cs="Arial" w:hAnsi="Arial" w:eastAsia="Arial"/>
          <w:color w:val="2c2d2e"/>
          <w:sz w:val="23"/>
          <w:szCs w:val="23"/>
          <w:u w:color="2c2d2e"/>
        </w:rPr>
      </w:pP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Вице</w:t>
      </w:r>
      <w:r>
        <w:rPr>
          <w:color w:val="2c2d2e"/>
          <w:sz w:val="28"/>
          <w:szCs w:val="28"/>
          <w:u w:color="2c2d2e"/>
          <w:rtl w:val="0"/>
          <w:lang w:val="ru-RU"/>
        </w:rPr>
        <w:t>-</w:t>
      </w:r>
      <w:r>
        <w:rPr>
          <w:color w:val="2c2d2e"/>
          <w:sz w:val="28"/>
          <w:szCs w:val="28"/>
          <w:u w:color="2c2d2e"/>
          <w:rtl w:val="0"/>
          <w:lang w:val="ru-RU"/>
        </w:rPr>
        <w:t>министр экологии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геологии и природных ресурсов Республики Казахстан Зульфия Сулейменова открыла ежегодную Орхусскую встречу</w:t>
      </w:r>
      <w:r>
        <w:rPr>
          <w:b w:val="1"/>
          <w:bCs w:val="1"/>
          <w:color w:val="2c2d2e"/>
          <w:sz w:val="28"/>
          <w:szCs w:val="28"/>
          <w:u w:color="2c2d2e"/>
          <w:rtl w:val="0"/>
          <w:lang w:val="ru-RU"/>
        </w:rPr>
        <w:t> </w:t>
      </w:r>
      <w:r>
        <w:rPr>
          <w:color w:val="2c2d2e"/>
          <w:sz w:val="28"/>
          <w:szCs w:val="28"/>
          <w:u w:color="2c2d2e"/>
          <w:rtl w:val="0"/>
          <w:lang w:val="ru-RU"/>
        </w:rPr>
        <w:t>на тему «Обеспечение доступа к информации по охране окружающей среды и трансграничным рекам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в том числе реки Жайык»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  <w:r>
        <w:rPr>
          <w:color w:val="2c2d2e"/>
          <w:sz w:val="28"/>
          <w:szCs w:val="28"/>
          <w:u w:color="2c2d2e"/>
          <w:rtl w:val="0"/>
          <w:lang w:val="ru-RU"/>
        </w:rPr>
        <w:t> </w:t>
      </w: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Мероприятие проводится Министерством экологии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геологии и природных ресурсов Республики Казахстан совместно с акиматом Западно</w:t>
      </w:r>
      <w:r>
        <w:rPr>
          <w:color w:val="2c2d2e"/>
          <w:sz w:val="28"/>
          <w:szCs w:val="28"/>
          <w:u w:color="2c2d2e"/>
          <w:rtl w:val="0"/>
          <w:lang w:val="ru-RU"/>
        </w:rPr>
        <w:t>-</w:t>
      </w:r>
      <w:r>
        <w:rPr>
          <w:color w:val="2c2d2e"/>
          <w:sz w:val="28"/>
          <w:szCs w:val="28"/>
          <w:u w:color="2c2d2e"/>
          <w:rtl w:val="0"/>
          <w:lang w:val="ru-RU"/>
        </w:rPr>
        <w:t>Казахстанской области и Общественным объединением «Экологическое движение «Біздің Жайық» при поддержке Офиса программ ОБСЕ в Нур</w:t>
      </w:r>
      <w:r>
        <w:rPr>
          <w:color w:val="2c2d2e"/>
          <w:sz w:val="28"/>
          <w:szCs w:val="28"/>
          <w:u w:color="2c2d2e"/>
          <w:rtl w:val="0"/>
          <w:lang w:val="ru-RU"/>
        </w:rPr>
        <w:t>-</w:t>
      </w:r>
      <w:r>
        <w:rPr>
          <w:color w:val="2c2d2e"/>
          <w:sz w:val="28"/>
          <w:szCs w:val="28"/>
          <w:u w:color="2c2d2e"/>
          <w:rtl w:val="0"/>
          <w:lang w:val="ru-RU"/>
        </w:rPr>
        <w:t>Султане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В своем приветственном слове она отметила важность проведения данного мероприятия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поздравила участников с днем защиты р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. </w:t>
      </w:r>
      <w:r>
        <w:rPr>
          <w:color w:val="2c2d2e"/>
          <w:sz w:val="28"/>
          <w:szCs w:val="28"/>
          <w:u w:color="2c2d2e"/>
          <w:rtl w:val="0"/>
          <w:lang w:val="ru-RU"/>
        </w:rPr>
        <w:t>Жайық и пожелала всем участникам плодотворной работы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В рамках мероприятия будут обсуждаться проблемы трансграничных рек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в том числе р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. </w:t>
      </w:r>
      <w:r>
        <w:rPr>
          <w:color w:val="2c2d2e"/>
          <w:sz w:val="28"/>
          <w:szCs w:val="28"/>
          <w:u w:color="2c2d2e"/>
          <w:rtl w:val="0"/>
          <w:lang w:val="ru-RU"/>
        </w:rPr>
        <w:t>Жайық и обеспечения доступа общественности к информации по охране окружающей среды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Также предусмотрены мероприятия по участию молодежи в проведении ежегодной экспедиции по реке Жайық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акции «Урал – чистые берега»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зарыблению рыб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молодежная площадка по обсуждаемой теме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В мероприятии принимают участие представители центральных и местных исполнительных органов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региональных Орхусских центров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неправительственных организаций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природопользователей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национальные и международные эксперты и экоактивисты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</w:p>
    <w:p>
      <w:pPr>
        <w:pStyle w:val="p1_mr_css_attr"/>
        <w:shd w:val="clear" w:color="auto" w:fill="ffffff"/>
        <w:spacing w:before="0" w:after="0"/>
        <w:ind w:firstLine="709"/>
        <w:jc w:val="both"/>
        <w:rPr>
          <w:color w:val="2c2d2e"/>
          <w:sz w:val="28"/>
          <w:szCs w:val="28"/>
          <w:u w:color="2c2d2e"/>
        </w:rPr>
      </w:pPr>
      <w:r>
        <w:rPr>
          <w:color w:val="2c2d2e"/>
          <w:sz w:val="28"/>
          <w:szCs w:val="28"/>
          <w:u w:color="2c2d2e"/>
          <w:rtl w:val="0"/>
          <w:lang w:val="ru-RU"/>
        </w:rPr>
        <w:t>Мероприятие послужит хорошей площадкой для активного взаимодействия государственных органов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природпользователей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Орхусских центров</w:t>
      </w:r>
      <w:r>
        <w:rPr>
          <w:color w:val="2c2d2e"/>
          <w:sz w:val="28"/>
          <w:szCs w:val="28"/>
          <w:u w:color="2c2d2e"/>
          <w:rtl w:val="0"/>
          <w:lang w:val="ru-RU"/>
        </w:rPr>
        <w:t xml:space="preserve">, </w:t>
      </w:r>
      <w:r>
        <w:rPr>
          <w:color w:val="2c2d2e"/>
          <w:sz w:val="28"/>
          <w:szCs w:val="28"/>
          <w:u w:color="2c2d2e"/>
          <w:rtl w:val="0"/>
          <w:lang w:val="ru-RU"/>
        </w:rPr>
        <w:t>НПО и молодежи</w:t>
      </w:r>
      <w:r>
        <w:rPr>
          <w:color w:val="2c2d2e"/>
          <w:sz w:val="28"/>
          <w:szCs w:val="28"/>
          <w:u w:color="2c2d2e"/>
          <w:rtl w:val="0"/>
          <w:lang w:val="ru-RU"/>
        </w:rPr>
        <w:t>.</w:t>
      </w:r>
      <w:r>
        <w:rPr>
          <w:color w:val="2c2d2e"/>
          <w:sz w:val="28"/>
          <w:szCs w:val="28"/>
          <w:u w:color="2c2d2e"/>
          <w:rtl w:val="0"/>
          <w:lang w:val="ru-RU"/>
        </w:rPr>
        <w:t> </w:t>
      </w:r>
    </w:p>
    <w:sectPr>
      <w:headerReference w:type="default" r:id="rId9"/>
      <w:footerReference w:type="default" r:id="rId10"/>
      <w:pgSz w:w="11900" w:h="16840" w:orient="portrait"/>
      <w:pgMar w:top="567" w:right="1134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1_mr_css_attr">
    <w:name w:val="p1_mr_css_attr"/>
    <w:next w:val="p1_mr_css_att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p2_mr_css_attr">
    <w:name w:val="p2_mr_css_attr"/>
    <w:next w:val="p2_mr_css_att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