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C0" w:rsidRDefault="000C729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C0" w:rsidRPr="00F34FB7" w:rsidRDefault="000C7296">
      <w:pPr>
        <w:spacing w:after="0"/>
        <w:rPr>
          <w:lang w:val="ru-RU"/>
        </w:rPr>
      </w:pPr>
      <w:bookmarkStart w:id="0" w:name="_GoBack"/>
      <w:r w:rsidRPr="00F34FB7">
        <w:rPr>
          <w:b/>
          <w:color w:val="000000"/>
          <w:sz w:val="28"/>
          <w:lang w:val="ru-RU"/>
        </w:rPr>
        <w:t>Об утверждении Правил определения стоимости исследований, консалтинговых услуг и государственного задания</w:t>
      </w:r>
    </w:p>
    <w:p w:rsidR="000E12C0" w:rsidRPr="00F34FB7" w:rsidRDefault="000C7296">
      <w:pPr>
        <w:spacing w:after="0"/>
        <w:jc w:val="both"/>
        <w:rPr>
          <w:lang w:val="ru-RU"/>
        </w:rPr>
      </w:pPr>
      <w:r w:rsidRPr="00F34FB7">
        <w:rPr>
          <w:color w:val="000000"/>
          <w:sz w:val="28"/>
          <w:lang w:val="ru-RU"/>
        </w:rPr>
        <w:t xml:space="preserve">Приказ и.о Министра экологии и природных ресурсов Республики Казахстан от 31 марта 2023 года № 108. Зарегистрирован в Министерстве юстиции </w:t>
      </w:r>
      <w:r w:rsidRPr="00F34FB7">
        <w:rPr>
          <w:color w:val="000000"/>
          <w:sz w:val="28"/>
          <w:lang w:val="ru-RU"/>
        </w:rPr>
        <w:t>Республики Казахстан 31 марта 2023 года № 32217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" w:name="z4"/>
      <w:bookmarkEnd w:id="0"/>
      <w:r w:rsidRPr="00F34FB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В соответствии с пунктом 5 статьи 34 Бюджетного кодекса Республики Казахстан, ПРИКАЗЫВАЮ: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" w:name="z5"/>
      <w:bookmarkEnd w:id="1"/>
      <w:r w:rsidRPr="00F34FB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1. Утвердить прилагаемые Правила определения стоимости исследований, консалтинговых услуг и государствен</w:t>
      </w:r>
      <w:r w:rsidRPr="00F34FB7">
        <w:rPr>
          <w:color w:val="000000"/>
          <w:sz w:val="28"/>
          <w:lang w:val="ru-RU"/>
        </w:rPr>
        <w:t>ного задания.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2. Департаменту управления государственными активами и </w:t>
      </w:r>
      <w:proofErr w:type="gramStart"/>
      <w:r w:rsidRPr="00F34FB7">
        <w:rPr>
          <w:color w:val="000000"/>
          <w:sz w:val="28"/>
          <w:lang w:val="ru-RU"/>
        </w:rPr>
        <w:t>бюджетной политики Министерства экологии</w:t>
      </w:r>
      <w:proofErr w:type="gramEnd"/>
      <w:r w:rsidRPr="00F34FB7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законодательством порядке обеспечить: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1) государственную регистрацию настоящ</w:t>
      </w:r>
      <w:r w:rsidRPr="00F34FB7">
        <w:rPr>
          <w:color w:val="000000"/>
          <w:sz w:val="28"/>
          <w:lang w:val="ru-RU"/>
        </w:rPr>
        <w:t>его приказа в Министерстве юстиции Республики Казахстан;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3) в течение десяти рабочих дней</w:t>
      </w:r>
      <w:r w:rsidRPr="00F34FB7">
        <w:rPr>
          <w:color w:val="000000"/>
          <w:sz w:val="28"/>
          <w:lang w:val="ru-RU"/>
        </w:rPr>
        <w:t xml:space="preserve">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</w:t>
      </w:r>
      <w:r w:rsidRPr="00F34FB7">
        <w:rPr>
          <w:color w:val="000000"/>
          <w:sz w:val="28"/>
          <w:lang w:val="ru-RU"/>
        </w:rPr>
        <w:t>нных подпунктами 1) и 2) настоящего пункта.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</w:t>
      </w:r>
      <w:r w:rsidRPr="00F34FB7">
        <w:rPr>
          <w:color w:val="000000"/>
          <w:sz w:val="28"/>
          <w:lang w:val="ru-RU"/>
        </w:rPr>
        <w:t>ендарных дней после дня его первого официального опубликования.</w:t>
      </w:r>
    </w:p>
    <w:bookmarkEnd w:id="8"/>
    <w:p w:rsidR="000E12C0" w:rsidRPr="00F34FB7" w:rsidRDefault="000E12C0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E12C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2C0" w:rsidRPr="00F34FB7" w:rsidRDefault="000C729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34FB7">
              <w:rPr>
                <w:i/>
                <w:color w:val="000000"/>
                <w:sz w:val="20"/>
                <w:lang w:val="ru-RU"/>
              </w:rPr>
              <w:t xml:space="preserve"> И.о. министра экологии и</w:t>
            </w:r>
          </w:p>
          <w:p w:rsidR="000E12C0" w:rsidRPr="00F34FB7" w:rsidRDefault="000E12C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12C0" w:rsidRPr="00F34FB7" w:rsidRDefault="000C729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34FB7">
              <w:rPr>
                <w:i/>
                <w:color w:val="000000"/>
                <w:sz w:val="20"/>
                <w:lang w:val="ru-RU"/>
              </w:rPr>
              <w:t>природных</w:t>
            </w:r>
            <w:proofErr w:type="gramEnd"/>
            <w:r w:rsidRPr="00F34FB7">
              <w:rPr>
                <w:i/>
                <w:color w:val="000000"/>
                <w:sz w:val="20"/>
                <w:lang w:val="ru-RU"/>
              </w:rPr>
              <w:t xml:space="preserve"> ресурсов</w:t>
            </w:r>
          </w:p>
          <w:p w:rsidR="000E12C0" w:rsidRDefault="000C729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2C0" w:rsidRDefault="000C7296">
            <w:pPr>
              <w:spacing w:after="0"/>
            </w:pPr>
            <w:r>
              <w:rPr>
                <w:i/>
                <w:color w:val="000000"/>
                <w:sz w:val="20"/>
              </w:rPr>
              <w:t>З. Сулейменова</w:t>
            </w:r>
          </w:p>
        </w:tc>
      </w:tr>
    </w:tbl>
    <w:p w:rsidR="000E12C0" w:rsidRDefault="000E12C0">
      <w:pPr>
        <w:spacing w:after="0"/>
      </w:pPr>
    </w:p>
    <w:p w:rsidR="000E12C0" w:rsidRDefault="000C7296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0E12C0" w:rsidRDefault="000C7296">
      <w:pPr>
        <w:spacing w:after="0"/>
        <w:jc w:val="both"/>
      </w:pPr>
      <w:r>
        <w:rPr>
          <w:color w:val="000000"/>
          <w:sz w:val="28"/>
        </w:rPr>
        <w:t>Министерство финансов</w:t>
      </w:r>
    </w:p>
    <w:p w:rsidR="000E12C0" w:rsidRDefault="000C7296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E12C0" w:rsidRDefault="000E12C0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E12C0" w:rsidRPr="00F34F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2C0" w:rsidRDefault="000C729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2C0" w:rsidRPr="00F34FB7" w:rsidRDefault="000C7296">
            <w:pPr>
              <w:spacing w:after="0"/>
              <w:jc w:val="center"/>
              <w:rPr>
                <w:lang w:val="ru-RU"/>
              </w:rPr>
            </w:pPr>
            <w:r w:rsidRPr="00F34FB7">
              <w:rPr>
                <w:color w:val="000000"/>
                <w:sz w:val="20"/>
                <w:lang w:val="ru-RU"/>
              </w:rPr>
              <w:t>Утверждены приказом</w:t>
            </w:r>
            <w:r w:rsidRPr="00F34FB7">
              <w:rPr>
                <w:lang w:val="ru-RU"/>
              </w:rPr>
              <w:br/>
            </w:r>
            <w:r w:rsidRPr="00F34FB7">
              <w:rPr>
                <w:color w:val="000000"/>
                <w:sz w:val="20"/>
                <w:lang w:val="ru-RU"/>
              </w:rPr>
              <w:t xml:space="preserve">И.о. министра </w:t>
            </w:r>
            <w:r w:rsidRPr="00F34FB7">
              <w:rPr>
                <w:color w:val="000000"/>
                <w:sz w:val="20"/>
                <w:lang w:val="ru-RU"/>
              </w:rPr>
              <w:t>экологии и</w:t>
            </w:r>
            <w:r w:rsidRPr="00F34FB7">
              <w:rPr>
                <w:lang w:val="ru-RU"/>
              </w:rPr>
              <w:br/>
            </w:r>
            <w:r w:rsidRPr="00F34FB7">
              <w:rPr>
                <w:color w:val="000000"/>
                <w:sz w:val="20"/>
                <w:lang w:val="ru-RU"/>
              </w:rPr>
              <w:t>природных ресурсов</w:t>
            </w:r>
            <w:r w:rsidRPr="00F34FB7">
              <w:rPr>
                <w:lang w:val="ru-RU"/>
              </w:rPr>
              <w:br/>
            </w:r>
            <w:r w:rsidRPr="00F34FB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34FB7">
              <w:rPr>
                <w:lang w:val="ru-RU"/>
              </w:rPr>
              <w:br/>
            </w:r>
            <w:r w:rsidRPr="00F34FB7">
              <w:rPr>
                <w:color w:val="000000"/>
                <w:sz w:val="20"/>
                <w:lang w:val="ru-RU"/>
              </w:rPr>
              <w:t>от 31 марта 2023 года № 108</w:t>
            </w:r>
          </w:p>
        </w:tc>
      </w:tr>
    </w:tbl>
    <w:p w:rsidR="000E12C0" w:rsidRPr="00F34FB7" w:rsidRDefault="000E12C0">
      <w:pPr>
        <w:spacing w:after="0"/>
        <w:rPr>
          <w:lang w:val="ru-RU"/>
        </w:rPr>
      </w:pPr>
    </w:p>
    <w:p w:rsidR="000E12C0" w:rsidRPr="00F34FB7" w:rsidRDefault="000C7296">
      <w:pPr>
        <w:spacing w:after="0"/>
        <w:rPr>
          <w:lang w:val="ru-RU"/>
        </w:rPr>
      </w:pPr>
      <w:r w:rsidRPr="00F34FB7">
        <w:rPr>
          <w:b/>
          <w:color w:val="000000"/>
          <w:lang w:val="ru-RU"/>
        </w:rPr>
        <w:t xml:space="preserve"> Правила</w:t>
      </w:r>
      <w:r w:rsidRPr="00F34FB7">
        <w:rPr>
          <w:lang w:val="ru-RU"/>
        </w:rPr>
        <w:br/>
      </w:r>
      <w:r w:rsidRPr="00F34FB7">
        <w:rPr>
          <w:b/>
          <w:color w:val="000000"/>
          <w:lang w:val="ru-RU"/>
        </w:rPr>
        <w:t>определения стоимости исследований, консалтинговых услуг и государственного задания</w:t>
      </w:r>
    </w:p>
    <w:p w:rsidR="000E12C0" w:rsidRPr="00F34FB7" w:rsidRDefault="000C7296">
      <w:pPr>
        <w:spacing w:after="0"/>
        <w:rPr>
          <w:lang w:val="ru-RU"/>
        </w:rPr>
      </w:pPr>
      <w:bookmarkStart w:id="9" w:name="z16"/>
      <w:r w:rsidRPr="00F34FB7">
        <w:rPr>
          <w:b/>
          <w:color w:val="000000"/>
          <w:lang w:val="ru-RU"/>
        </w:rPr>
        <w:t xml:space="preserve"> Глава 1. Общие положения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0" w:name="z17"/>
      <w:bookmarkEnd w:id="9"/>
      <w:r w:rsidRPr="00F34FB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1. Настоящие Правила определения стоимости исслед</w:t>
      </w:r>
      <w:r w:rsidRPr="00F34FB7">
        <w:rPr>
          <w:color w:val="000000"/>
          <w:sz w:val="28"/>
          <w:lang w:val="ru-RU"/>
        </w:rPr>
        <w:t xml:space="preserve">ований, консалтинговых услуг и </w:t>
      </w:r>
      <w:proofErr w:type="gramStart"/>
      <w:r w:rsidRPr="00F34FB7">
        <w:rPr>
          <w:color w:val="000000"/>
          <w:sz w:val="28"/>
          <w:lang w:val="ru-RU"/>
        </w:rPr>
        <w:t>государственного задания Министерства экологии</w:t>
      </w:r>
      <w:proofErr w:type="gramEnd"/>
      <w:r w:rsidRPr="00F34FB7">
        <w:rPr>
          <w:color w:val="000000"/>
          <w:sz w:val="28"/>
          <w:lang w:val="ru-RU"/>
        </w:rPr>
        <w:t xml:space="preserve"> и природных ресурсов Республики Казахстан (далее – Правила) разработаны в соответствии с пунктом 5 статьи 34 Бюджетного кодекса Республики Казахстан и определяют порядок определе</w:t>
      </w:r>
      <w:r w:rsidRPr="00F34FB7">
        <w:rPr>
          <w:color w:val="000000"/>
          <w:sz w:val="28"/>
          <w:lang w:val="ru-RU"/>
        </w:rPr>
        <w:t>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1) социологическое исследование – исследов</w:t>
      </w:r>
      <w:r w:rsidRPr="00F34FB7">
        <w:rPr>
          <w:color w:val="000000"/>
          <w:sz w:val="28"/>
          <w:lang w:val="ru-RU"/>
        </w:rPr>
        <w:t>ание, направленное на изучение социальных процессов и явлений, характеризующееся всесторонним анализом предмета исследования, также получение достоверных данных для их последующего использования в решении существующих проблем;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2) исследования – прикл</w:t>
      </w:r>
      <w:r w:rsidRPr="00F34FB7">
        <w:rPr>
          <w:color w:val="000000"/>
          <w:sz w:val="28"/>
          <w:lang w:val="ru-RU"/>
        </w:rPr>
        <w:t>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</w:t>
      </w:r>
      <w:r w:rsidRPr="00F34FB7">
        <w:rPr>
          <w:color w:val="000000"/>
          <w:sz w:val="28"/>
          <w:lang w:val="ru-RU"/>
        </w:rPr>
        <w:t>вами в целях достижения результатов научной и (или) научно-технической деятельности;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4" w:name="z21"/>
      <w:bookmarkEnd w:id="13"/>
      <w:r w:rsidRPr="00F34FB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</w:t>
      </w:r>
      <w:r w:rsidRPr="00F34FB7">
        <w:rPr>
          <w:color w:val="000000"/>
          <w:sz w:val="28"/>
          <w:lang w:val="ru-RU"/>
        </w:rPr>
        <w:t>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</w:t>
      </w:r>
      <w:r w:rsidRPr="00F34FB7">
        <w:rPr>
          <w:color w:val="000000"/>
          <w:sz w:val="28"/>
          <w:lang w:val="ru-RU"/>
        </w:rPr>
        <w:t xml:space="preserve">инансовый консалтинг, </w:t>
      </w:r>
      <w:r>
        <w:rPr>
          <w:color w:val="000000"/>
          <w:sz w:val="28"/>
        </w:rPr>
        <w:t>IT</w:t>
      </w:r>
      <w:r w:rsidRPr="00F34FB7">
        <w:rPr>
          <w:color w:val="000000"/>
          <w:sz w:val="28"/>
          <w:lang w:val="ru-RU"/>
        </w:rPr>
        <w:t>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</w:t>
      </w:r>
      <w:r w:rsidRPr="00F34FB7">
        <w:rPr>
          <w:color w:val="000000"/>
          <w:sz w:val="28"/>
          <w:lang w:val="ru-RU"/>
        </w:rPr>
        <w:t>рым регистрация заключенных гражданско-правовых сделок является обязательной, утвержденного приказом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</w:t>
      </w:r>
      <w:r w:rsidRPr="00F34FB7">
        <w:rPr>
          <w:color w:val="000000"/>
          <w:sz w:val="28"/>
          <w:lang w:val="ru-RU"/>
        </w:rPr>
        <w:t xml:space="preserve"> расходов, по которым регистрация заключенных гражданско-правовых сделок является обязательной" </w:t>
      </w:r>
      <w:r w:rsidRPr="00F34FB7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нормативно правовых актов за № 13301);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4) государственное задание - заказ юридическим лицам с участ</w:t>
      </w:r>
      <w:r w:rsidRPr="00F34FB7">
        <w:rPr>
          <w:color w:val="000000"/>
          <w:sz w:val="28"/>
          <w:lang w:val="ru-RU"/>
        </w:rPr>
        <w:t>ием государства в уставном капитале, Национальному олимпийскому комитету Республики Казахстан, Национальному параолимпийскому комитету Республики Казахстан, международному технологическому парку "</w:t>
      </w:r>
      <w:r>
        <w:rPr>
          <w:color w:val="000000"/>
          <w:sz w:val="28"/>
        </w:rPr>
        <w:t>A</w:t>
      </w:r>
      <w:r w:rsidRPr="00F34FB7">
        <w:rPr>
          <w:color w:val="000000"/>
          <w:sz w:val="28"/>
          <w:lang w:val="ru-RU"/>
        </w:rPr>
        <w:t>стана Хаб", автономным организациям образования и их органи</w:t>
      </w:r>
      <w:r w:rsidRPr="00F34FB7">
        <w:rPr>
          <w:color w:val="000000"/>
          <w:sz w:val="28"/>
          <w:lang w:val="ru-RU"/>
        </w:rPr>
        <w:t>зациям, корпоративному фонду "</w:t>
      </w:r>
      <w:r>
        <w:rPr>
          <w:color w:val="000000"/>
          <w:sz w:val="28"/>
        </w:rPr>
        <w:t>A</w:t>
      </w:r>
      <w:r w:rsidRPr="00F34FB7">
        <w:rPr>
          <w:color w:val="000000"/>
          <w:sz w:val="28"/>
          <w:lang w:val="ru-RU"/>
        </w:rPr>
        <w:t>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</w:t>
      </w:r>
      <w:r w:rsidRPr="00F34FB7">
        <w:rPr>
          <w:color w:val="000000"/>
          <w:sz w:val="28"/>
          <w:lang w:val="ru-RU"/>
        </w:rPr>
        <w:t>номической стабильности и (или) социально-культурного развития государства;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5)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</w:t>
      </w:r>
      <w:r w:rsidRPr="00F34FB7">
        <w:rPr>
          <w:color w:val="000000"/>
          <w:sz w:val="28"/>
          <w:lang w:val="ru-RU"/>
        </w:rPr>
        <w:t>нте экономики на основе аналитических методов.</w:t>
      </w:r>
    </w:p>
    <w:bookmarkEnd w:id="16"/>
    <w:p w:rsidR="000E12C0" w:rsidRPr="00F34FB7" w:rsidRDefault="000E12C0">
      <w:pPr>
        <w:spacing w:after="0"/>
        <w:rPr>
          <w:lang w:val="ru-RU"/>
        </w:rPr>
      </w:pPr>
    </w:p>
    <w:p w:rsidR="000E12C0" w:rsidRPr="00F34FB7" w:rsidRDefault="000C7296">
      <w:pPr>
        <w:spacing w:after="0"/>
        <w:rPr>
          <w:lang w:val="ru-RU"/>
        </w:rPr>
      </w:pPr>
      <w:r w:rsidRPr="00F34FB7">
        <w:rPr>
          <w:b/>
          <w:color w:val="000000"/>
          <w:lang w:val="ru-RU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7" w:name="z25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3. Стоимость исследований, консалтинговой услуги, государственного задания определяется исходя из </w:t>
      </w:r>
      <w:r w:rsidRPr="00F34FB7">
        <w:rPr>
          <w:color w:val="000000"/>
          <w:sz w:val="28"/>
          <w:lang w:val="ru-RU"/>
        </w:rPr>
        <w:t>расходов на оплату труда работников, оказания консалтинговой услуги, выполнения государственного задания, прямых расходов и косвенных расходов по следующей формуле: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С = ∑ОТ+ПР + КР, где: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С – стоимость исследования, консалтинговой услуги, госуда</w:t>
      </w:r>
      <w:r w:rsidRPr="00F34FB7">
        <w:rPr>
          <w:color w:val="000000"/>
          <w:sz w:val="28"/>
          <w:lang w:val="ru-RU"/>
        </w:rPr>
        <w:t>рственного задания;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∑ОТ+ПР – сумма расходов по оплате труда;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ОТ – оплата труда сотрудников;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ПР – прямые расходы, за исключением расходов, предусмотренных подпунктом 1) пункта 5 настоящих Правил;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КР – косвенные расходы.</w:t>
      </w:r>
    </w:p>
    <w:bookmarkEnd w:id="23"/>
    <w:p w:rsidR="000E12C0" w:rsidRPr="00F34FB7" w:rsidRDefault="000E12C0">
      <w:pPr>
        <w:spacing w:after="0"/>
        <w:rPr>
          <w:lang w:val="ru-RU"/>
        </w:rPr>
      </w:pPr>
    </w:p>
    <w:p w:rsidR="000E12C0" w:rsidRPr="00F34FB7" w:rsidRDefault="000C7296">
      <w:pPr>
        <w:spacing w:after="0"/>
        <w:rPr>
          <w:lang w:val="ru-RU"/>
        </w:rPr>
      </w:pPr>
      <w:r w:rsidRPr="00F34FB7">
        <w:rPr>
          <w:b/>
          <w:color w:val="000000"/>
          <w:lang w:val="ru-RU"/>
        </w:rPr>
        <w:t xml:space="preserve"> Глава 3. Ви</w:t>
      </w:r>
      <w:r w:rsidRPr="00F34FB7">
        <w:rPr>
          <w:b/>
          <w:color w:val="000000"/>
          <w:lang w:val="ru-RU"/>
        </w:rPr>
        <w:t>ды затрат для определения стоимости исследований, консалтинговых услуг и государственного задания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4" w:name="z33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4. В стоимость исследования, консалтинговой услуги и государственного задания не включаются следующие расходы: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1) формирование резервов на возможн</w:t>
      </w:r>
      <w:r w:rsidRPr="00F34FB7">
        <w:rPr>
          <w:color w:val="000000"/>
          <w:sz w:val="28"/>
          <w:lang w:val="ru-RU"/>
        </w:rPr>
        <w:t>ые убытки;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2) покрытие прочих долгов и убытков прошлых периодов;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3) спонсорская помощь;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4) штрафы, пени и неустойки.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lastRenderedPageBreak/>
        <w:t>     </w:t>
      </w:r>
      <w:r w:rsidRPr="00F34FB7">
        <w:rPr>
          <w:color w:val="000000"/>
          <w:sz w:val="28"/>
          <w:lang w:val="ru-RU"/>
        </w:rPr>
        <w:t xml:space="preserve"> 5. К прямым расходам относятся: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1) заработная плата работников (штатных и внештатных), осуществляющих исследо</w:t>
      </w:r>
      <w:r w:rsidRPr="00F34FB7">
        <w:rPr>
          <w:color w:val="000000"/>
          <w:sz w:val="28"/>
          <w:lang w:val="ru-RU"/>
        </w:rPr>
        <w:t>вания, консалтинговые услуги, государственное задание;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2) привлечение внешних экспертов;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3) приобретение материалов (запасные части, горюче-смазочные материалы, комплектующие, канцелярские товары, расходные материалы), непосредственно используе</w:t>
      </w:r>
      <w:r w:rsidRPr="00F34FB7">
        <w:rPr>
          <w:color w:val="000000"/>
          <w:sz w:val="28"/>
          <w:lang w:val="ru-RU"/>
        </w:rPr>
        <w:t>мых для проведения исследования, оказания консалтинговой услуги, выполнения государственного задания;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4) арендная плата в случаях необходимости проведения конференций, семинаров, круглых столов, непосредственно для проведения исследования, оказания к</w:t>
      </w:r>
      <w:r w:rsidRPr="00F34FB7">
        <w:rPr>
          <w:color w:val="000000"/>
          <w:sz w:val="28"/>
          <w:lang w:val="ru-RU"/>
        </w:rPr>
        <w:t>онсалтинговой услуги, выполнения государственного задания в арендуемых помещениях;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5) командировочные расходы персонала, проводящего исследование, оказывающего консалтинговую услугу, выполняющего государственное задание (служебные разъезды внутри стр</w:t>
      </w:r>
      <w:r w:rsidRPr="00F34FB7">
        <w:rPr>
          <w:color w:val="000000"/>
          <w:sz w:val="28"/>
          <w:lang w:val="ru-RU"/>
        </w:rPr>
        <w:t>аны и (или) за пределы страны);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6)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</w:t>
      </w:r>
      <w:r w:rsidRPr="00F34FB7">
        <w:rPr>
          <w:color w:val="000000"/>
          <w:sz w:val="28"/>
          <w:lang w:val="ru-RU"/>
        </w:rPr>
        <w:t>оводящего исследование, оказывающего консалтинговую услугу, выполняющего государственное задание;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34FB7">
        <w:rPr>
          <w:color w:val="000000"/>
          <w:sz w:val="28"/>
          <w:lang w:val="ru-RU"/>
        </w:rPr>
        <w:t xml:space="preserve"> 8)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9) транспортные услуги, непосредственно используемые для проведения исследов</w:t>
      </w:r>
      <w:r w:rsidRPr="00F34FB7">
        <w:rPr>
          <w:color w:val="000000"/>
          <w:sz w:val="28"/>
          <w:lang w:val="ru-RU"/>
        </w:rPr>
        <w:t>ания, оказания консалтинговой услуги, выполнения государственного задания;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10) курьерские услуги (рассылка материалов);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11) переводческие услуги, непосредственно используемые для проведения исследования, оказания консалтинговой услуги, выполнен</w:t>
      </w:r>
      <w:r w:rsidRPr="00F34FB7">
        <w:rPr>
          <w:color w:val="000000"/>
          <w:sz w:val="28"/>
          <w:lang w:val="ru-RU"/>
        </w:rPr>
        <w:t>ия государственного задания;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12) услуги по разработке справочников и / или разделов справочников;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13) расходы по страхованию;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14) банковские услуги;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15) налог на добавленную стоимость.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lastRenderedPageBreak/>
        <w:t>     </w:t>
      </w:r>
      <w:r w:rsidRPr="00F34FB7">
        <w:rPr>
          <w:color w:val="000000"/>
          <w:sz w:val="28"/>
          <w:lang w:val="ru-RU"/>
        </w:rPr>
        <w:t xml:space="preserve"> 6. Косвенные расходы не относятся </w:t>
      </w:r>
      <w:r w:rsidRPr="00F34FB7">
        <w:rPr>
          <w:color w:val="000000"/>
          <w:sz w:val="28"/>
          <w:lang w:val="ru-RU"/>
        </w:rPr>
        <w:t>напрямую к себестоимости оказываемых услуг (работ) и включают следующее: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1) заработная плата административного персонала;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2) социальный налог, социальные отчисления в государственный фонд социального страхования, отчисления работодателей в Фонд</w:t>
      </w:r>
      <w:r w:rsidRPr="00F34FB7">
        <w:rPr>
          <w:color w:val="000000"/>
          <w:sz w:val="28"/>
          <w:lang w:val="ru-RU"/>
        </w:rPr>
        <w:t xml:space="preserve"> социального медицинского страхования, обязательные пенсионные взносы работодателя, административного персонала;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3) налоги и другие обязательные платежи в бюджет (налог на имущество, налог на транспортные средства, земельный налог и другое);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4)</w:t>
      </w:r>
      <w:r w:rsidRPr="00F34FB7">
        <w:rPr>
          <w:color w:val="000000"/>
          <w:sz w:val="28"/>
          <w:lang w:val="ru-RU"/>
        </w:rPr>
        <w:t xml:space="preserve"> командировочные расходы административного персонала (служебные разъезды внутри страны и / или за пределы страны);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5) амортизация основных средств и нематериальных активов;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6) обслуживание и ремонт основных средств и нематериальных активов;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34FB7">
        <w:rPr>
          <w:color w:val="000000"/>
          <w:sz w:val="28"/>
          <w:lang w:val="ru-RU"/>
        </w:rPr>
        <w:t xml:space="preserve"> 7) 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нотариальные услуги, типографские расходы).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7. К</w:t>
      </w:r>
      <w:r w:rsidRPr="00F34FB7">
        <w:rPr>
          <w:color w:val="000000"/>
          <w:sz w:val="28"/>
          <w:lang w:val="ru-RU"/>
        </w:rPr>
        <w:t>аждая статья расходов при проведении исследования, оказания консалтинговой услуги, выполнения государственного задания формируется заказчиком с использованием базы данных цен на товары, работы, услуги, установленных законодательством Республики Казахстан о</w:t>
      </w:r>
      <w:r w:rsidRPr="00F34FB7">
        <w:rPr>
          <w:color w:val="000000"/>
          <w:sz w:val="28"/>
          <w:lang w:val="ru-RU"/>
        </w:rPr>
        <w:t xml:space="preserve">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</w:t>
      </w:r>
      <w:r w:rsidRPr="00F34FB7">
        <w:rPr>
          <w:color w:val="000000"/>
          <w:sz w:val="28"/>
          <w:lang w:val="ru-RU"/>
        </w:rPr>
        <w:t>отсутствии в базе данных цен используются документы, обосновывающие планируемые расходы (копии договоров, прайс-листы).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8. Привлечение сторонних организаций и физических лиц для проведения исследований, консалтинговых услуг и государственного задания</w:t>
      </w:r>
      <w:r w:rsidRPr="00F34FB7">
        <w:rPr>
          <w:color w:val="000000"/>
          <w:sz w:val="28"/>
          <w:lang w:val="ru-RU"/>
        </w:rPr>
        <w:t xml:space="preserve"> осуществляется на основе заключения гражданско-правовой сделки со сторонними организациями и физическими лицами.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5" w:name="z64"/>
      <w:bookmarkEnd w:id="54"/>
      <w:r w:rsidRPr="00F34FB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9. В соответствии с пунктом 3 статьи 41 Бюджетного кодекса Республики Казахстан юридическим лицом, ответственным за выполнение государс</w:t>
      </w:r>
      <w:r w:rsidRPr="00F34FB7">
        <w:rPr>
          <w:color w:val="000000"/>
          <w:sz w:val="28"/>
          <w:lang w:val="ru-RU"/>
        </w:rPr>
        <w:t>твенного задания, допускается передача государственного задания субподрядчику (соисполнителю) в объеме не более пятидесяти процентов от суммы бюджетных средств на соответствующий финансовый год, выделяемых на выполнение государственного задания.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6" w:name="z65"/>
      <w:bookmarkEnd w:id="55"/>
      <w:r w:rsidRPr="00F34FB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10.</w:t>
      </w:r>
      <w:r w:rsidRPr="00F34FB7">
        <w:rPr>
          <w:color w:val="000000"/>
          <w:sz w:val="28"/>
          <w:lang w:val="ru-RU"/>
        </w:rPr>
        <w:t xml:space="preserve"> Стоимость командировочных расходов (проживание, суточные) определяется в соответствии с Правилами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</w:t>
      </w:r>
      <w:r w:rsidRPr="00F34FB7">
        <w:rPr>
          <w:color w:val="000000"/>
          <w:sz w:val="28"/>
          <w:lang w:val="ru-RU"/>
        </w:rPr>
        <w:t>спублики Казахстан от 11 мая 2018 года № 256.</w:t>
      </w:r>
    </w:p>
    <w:p w:rsidR="000E12C0" w:rsidRPr="00F34FB7" w:rsidRDefault="000C7296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F34FB7">
        <w:rPr>
          <w:color w:val="000000"/>
          <w:sz w:val="28"/>
          <w:lang w:val="ru-RU"/>
        </w:rPr>
        <w:t xml:space="preserve"> 11. При расчете стоимости исследований, консалтинговых услуг и государственного задания указывается заработная плата всех работников, непосредственно участвующих в выполнении исследовательской работы, по </w:t>
      </w:r>
      <w:r w:rsidRPr="00F34FB7">
        <w:rPr>
          <w:color w:val="000000"/>
          <w:sz w:val="28"/>
          <w:lang w:val="ru-RU"/>
        </w:rPr>
        <w:t>должностям в соответствии со штатным расписанием отдельно по каждому работнику.</w:t>
      </w:r>
    </w:p>
    <w:bookmarkEnd w:id="57"/>
    <w:p w:rsidR="000E12C0" w:rsidRPr="00F34FB7" w:rsidRDefault="000C7296">
      <w:pPr>
        <w:spacing w:after="0"/>
        <w:rPr>
          <w:lang w:val="ru-RU"/>
        </w:rPr>
      </w:pPr>
      <w:r w:rsidRPr="00F34FB7">
        <w:rPr>
          <w:lang w:val="ru-RU"/>
        </w:rPr>
        <w:br/>
      </w:r>
      <w:r w:rsidRPr="00F34FB7">
        <w:rPr>
          <w:lang w:val="ru-RU"/>
        </w:rPr>
        <w:br/>
      </w:r>
    </w:p>
    <w:p w:rsidR="000E12C0" w:rsidRPr="00F34FB7" w:rsidRDefault="000C7296">
      <w:pPr>
        <w:pStyle w:val="disclaimer"/>
        <w:rPr>
          <w:lang w:val="ru-RU"/>
        </w:rPr>
      </w:pPr>
      <w:r w:rsidRPr="00F34FB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E12C0" w:rsidRPr="00F34FB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0"/>
    <w:rsid w:val="000A0D19"/>
    <w:rsid w:val="000C7296"/>
    <w:rsid w:val="000E12C0"/>
    <w:rsid w:val="00F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C9448-BF90-42D5-9EC8-98343593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2023-04-10T06:48:00Z</dcterms:created>
  <dcterms:modified xsi:type="dcterms:W3CDTF">2023-04-10T06:48:00Z</dcterms:modified>
</cp:coreProperties>
</file>