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3D" w:rsidRDefault="00801318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13D" w:rsidRPr="00801318" w:rsidRDefault="00801318">
      <w:pPr>
        <w:spacing w:after="0"/>
        <w:rPr>
          <w:lang w:val="ru-RU"/>
        </w:rPr>
      </w:pPr>
      <w:r w:rsidRPr="00801318">
        <w:rPr>
          <w:b/>
          <w:color w:val="000000"/>
          <w:sz w:val="28"/>
          <w:lang w:val="ru-RU"/>
        </w:rPr>
        <w:t>Об утверждении критериев оценки степени рисков и проверочных листов в области использования и охраны водного фонда Республики Казахстан, безопасности плотин</w:t>
      </w:r>
    </w:p>
    <w:p w:rsidR="0022713D" w:rsidRDefault="00801318">
      <w:pPr>
        <w:spacing w:after="0"/>
        <w:jc w:val="both"/>
      </w:pPr>
      <w:r w:rsidRPr="00801318">
        <w:rPr>
          <w:color w:val="000000"/>
          <w:sz w:val="28"/>
          <w:lang w:val="ru-RU"/>
        </w:rPr>
        <w:t xml:space="preserve">Совместный приказ Министра сельского хозяйства Республики Казахстан от 5 апреля 2019 года № 135 и Министра национальной экономики Республики Казахстан от 24 апреля 2019 года № 30.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мая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18616.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 xml:space="preserve">       </w:t>
      </w:r>
      <w:r w:rsidRPr="00801318">
        <w:rPr>
          <w:color w:val="000000"/>
          <w:sz w:val="28"/>
          <w:lang w:val="ru-RU"/>
        </w:rPr>
        <w:t xml:space="preserve">В соответствии с пунктом 3 статьи 141 и пунктом 1статьи 143 Предпринимательского кодекса Республики Казахстан от 29 октября 2015 года ПРИКАЗЫВАЕМ: 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1. Утвердить:</w:t>
      </w:r>
    </w:p>
    <w:p w:rsidR="0022713D" w:rsidRDefault="00801318">
      <w:pPr>
        <w:spacing w:after="0"/>
        <w:jc w:val="both"/>
      </w:pPr>
      <w:bookmarkStart w:id="3" w:name="z6"/>
      <w:bookmarkEnd w:id="2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1) критерии оценки степени рисков в области использования и охраны водного </w:t>
      </w:r>
      <w:proofErr w:type="gramStart"/>
      <w:r w:rsidRPr="00801318">
        <w:rPr>
          <w:color w:val="000000"/>
          <w:sz w:val="28"/>
          <w:lang w:val="ru-RU"/>
        </w:rPr>
        <w:t>фонда</w:t>
      </w:r>
      <w:proofErr w:type="gramEnd"/>
      <w:r w:rsidRPr="00801318">
        <w:rPr>
          <w:color w:val="000000"/>
          <w:sz w:val="28"/>
          <w:lang w:val="ru-RU"/>
        </w:rPr>
        <w:t xml:space="preserve"> Республики Казахстан, безопасности плотин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совместному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22713D" w:rsidRDefault="00801318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</w:t>
      </w:r>
      <w:r w:rsidRPr="00801318">
        <w:rPr>
          <w:color w:val="000000"/>
          <w:sz w:val="28"/>
          <w:lang w:val="ru-RU"/>
        </w:rPr>
        <w:t xml:space="preserve">2) проверочный лист в области использования и охраны водного фонда Республики Казахстан, безопасности плотин в отношении субъектов контроля осуществляющих забор и (или) использование водных ресурсов, а также эксплуатацию водохозяйственных сооружений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совместному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22713D" w:rsidRDefault="00801318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       </w:t>
      </w:r>
      <w:r w:rsidRPr="00801318">
        <w:rPr>
          <w:color w:val="000000"/>
          <w:sz w:val="28"/>
          <w:lang w:val="ru-RU"/>
        </w:rPr>
        <w:t xml:space="preserve">3) проверочный лист в области использования и охраны водного фонда Республики Казахстан, безопасности плотин в отношении субъектов контроля осуществляющих строительные, дноуглубительные и взрывные работы, добычу полезных ископаемых и других ресурсов, прокладку кабелей, трубопроводов и других коммуникаций, рубку леса, буровые и иные работы на водных объектах или водоохранных зонах и полосах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совместному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 xml:space="preserve">       </w:t>
      </w:r>
      <w:r w:rsidRPr="00801318">
        <w:rPr>
          <w:color w:val="000000"/>
          <w:sz w:val="28"/>
          <w:lang w:val="ru-RU"/>
        </w:rPr>
        <w:t>2. Признать утратившим силу совместный приказ Министра сельского хозяйства Республики Казахстан от 25 декабря 2015 года № 19-2/1131 и Министра национальной экономики Республики Казахстан от 28 декабря 2015 года № 809 "Об утверждении критериев оценки степени рисков и проверочного листа в области использования и охраны водного фонда Республики Казахстан, безопасности плотин" (зарегистрирован в Реестре государственной регистрации нормативных правовых актов под № 12661, опубликован 16 февраля 2016 года в информационно-правовой системе "Әділет").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lastRenderedPageBreak/>
        <w:t>     </w:t>
      </w:r>
      <w:r w:rsidRPr="00801318">
        <w:rPr>
          <w:color w:val="000000"/>
          <w:sz w:val="28"/>
          <w:lang w:val="ru-RU"/>
        </w:rPr>
        <w:t xml:space="preserve"> 3. Комитету по водным ресурсам Министерства сельского хозяйства Республики Казахстан в установленном законодательством порядке обеспечить: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1) государственную регистрацию настоящего совместного приказа в Министерстве юстиции Республики Казахстан;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совместного приказа направление его копии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3) в течение десяти календарных дней после государственной регистрации настоящего совместного приказа направление его копии на официальное опубликование в периодические печатные издания;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4) размещение настоящего совместного приказа на интернет-ресурсе Министерства сельского хозяйства Республики Казахстан после его официального опубликования.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12" w:name="z15"/>
      <w:bookmarkEnd w:id="11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4.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13" w:name="z16"/>
      <w:bookmarkEnd w:id="12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92"/>
        <w:gridCol w:w="4728"/>
      </w:tblGrid>
      <w:tr w:rsidR="0022713D" w:rsidRPr="00801318">
        <w:trPr>
          <w:trHeight w:val="30"/>
          <w:tblCellSpacing w:w="0" w:type="auto"/>
        </w:trPr>
        <w:tc>
          <w:tcPr>
            <w:tcW w:w="1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4862"/>
            </w:tblGrid>
            <w:tr w:rsidR="0022713D" w:rsidRPr="00801318">
              <w:trPr>
                <w:trHeight w:val="30"/>
                <w:tblCellSpacing w:w="0" w:type="auto"/>
              </w:trPr>
              <w:tc>
                <w:tcPr>
                  <w:tcW w:w="12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13"/>
                <w:p w:rsidR="0022713D" w:rsidRPr="00801318" w:rsidRDefault="00801318">
                  <w:pPr>
                    <w:spacing w:after="0"/>
                    <w:rPr>
                      <w:lang w:val="ru-RU"/>
                    </w:rPr>
                  </w:pPr>
                  <w:r w:rsidRPr="00801318">
                    <w:rPr>
                      <w:i/>
                      <w:color w:val="000000"/>
                      <w:sz w:val="20"/>
                      <w:lang w:val="ru-RU"/>
                    </w:rPr>
                    <w:t>Министр сельского хозяйства</w:t>
                  </w:r>
                  <w:r w:rsidRPr="00801318">
                    <w:rPr>
                      <w:lang w:val="ru-RU"/>
                    </w:rPr>
                    <w:br/>
                  </w:r>
                  <w:r w:rsidRPr="00801318">
                    <w:rPr>
                      <w:i/>
                      <w:color w:val="000000"/>
                      <w:sz w:val="20"/>
                      <w:lang w:val="ru-RU"/>
                    </w:rPr>
                    <w:t>Республики Казахстан</w:t>
                  </w:r>
                  <w:r w:rsidRPr="00801318">
                    <w:rPr>
                      <w:lang w:val="ru-RU"/>
                    </w:rPr>
                    <w:br/>
                  </w:r>
                  <w:r w:rsidRPr="00801318">
                    <w:rPr>
                      <w:i/>
                      <w:color w:val="000000"/>
                      <w:sz w:val="20"/>
                      <w:lang w:val="ru-RU"/>
                    </w:rPr>
                    <w:t>____________________ С. Омаров</w:t>
                  </w:r>
                </w:p>
              </w:tc>
            </w:tr>
          </w:tbl>
          <w:p w:rsidR="0022713D" w:rsidRPr="00801318" w:rsidRDefault="0022713D">
            <w:pPr>
              <w:rPr>
                <w:lang w:val="ru-RU"/>
              </w:rPr>
            </w:pPr>
          </w:p>
        </w:tc>
        <w:tc>
          <w:tcPr>
            <w:tcW w:w="1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4698"/>
            </w:tblGrid>
            <w:tr w:rsidR="0022713D" w:rsidRPr="00801318">
              <w:trPr>
                <w:trHeight w:val="30"/>
                <w:tblCellSpacing w:w="0" w:type="auto"/>
              </w:trPr>
              <w:tc>
                <w:tcPr>
                  <w:tcW w:w="12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2713D" w:rsidRPr="00801318" w:rsidRDefault="00801318">
                  <w:pPr>
                    <w:spacing w:after="0"/>
                    <w:rPr>
                      <w:lang w:val="ru-RU"/>
                    </w:rPr>
                  </w:pPr>
                  <w:r w:rsidRPr="00801318">
                    <w:rPr>
                      <w:i/>
                      <w:color w:val="000000"/>
                      <w:sz w:val="20"/>
                      <w:lang w:val="ru-RU"/>
                    </w:rPr>
                    <w:t>Министр национальной экономики Республики Казахстан</w:t>
                  </w:r>
                  <w:r w:rsidRPr="00801318">
                    <w:rPr>
                      <w:lang w:val="ru-RU"/>
                    </w:rPr>
                    <w:br/>
                  </w:r>
                  <w:r w:rsidRPr="00801318">
                    <w:rPr>
                      <w:i/>
                      <w:color w:val="000000"/>
                      <w:sz w:val="20"/>
                      <w:lang w:val="ru-RU"/>
                    </w:rPr>
                    <w:t>________________Р. Даленов</w:t>
                  </w:r>
                </w:p>
              </w:tc>
            </w:tr>
          </w:tbl>
          <w:p w:rsidR="0022713D" w:rsidRPr="00801318" w:rsidRDefault="0022713D">
            <w:pPr>
              <w:rPr>
                <w:lang w:val="ru-RU"/>
              </w:rPr>
            </w:pPr>
          </w:p>
        </w:tc>
      </w:tr>
    </w:tbl>
    <w:p w:rsidR="0022713D" w:rsidRPr="00801318" w:rsidRDefault="00801318">
      <w:pPr>
        <w:spacing w:after="0"/>
        <w:jc w:val="both"/>
        <w:rPr>
          <w:lang w:val="ru-RU"/>
        </w:rPr>
      </w:pPr>
      <w:bookmarkStart w:id="14" w:name="z17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"СОГЛАСОВАН"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>Комитет по правовой статистике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>и специальным учетам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>Генеральной прокуратуры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7"/>
        <w:gridCol w:w="3800"/>
      </w:tblGrid>
      <w:tr w:rsidR="0022713D" w:rsidRPr="008013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2713D" w:rsidRPr="00801318" w:rsidRDefault="0080131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center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Приложение 1</w:t>
            </w:r>
            <w:r w:rsidRPr="00801318">
              <w:rPr>
                <w:lang w:val="ru-RU"/>
              </w:rPr>
              <w:br/>
            </w:r>
            <w:r w:rsidRPr="00801318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801318">
              <w:rPr>
                <w:lang w:val="ru-RU"/>
              </w:rPr>
              <w:br/>
            </w:r>
            <w:r w:rsidRPr="00801318">
              <w:rPr>
                <w:color w:val="000000"/>
                <w:sz w:val="20"/>
                <w:lang w:val="ru-RU"/>
              </w:rPr>
              <w:t>Министра сельского хозяйства</w:t>
            </w:r>
            <w:r w:rsidRPr="00801318">
              <w:rPr>
                <w:lang w:val="ru-RU"/>
              </w:rPr>
              <w:br/>
            </w:r>
            <w:r w:rsidRPr="0080131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01318">
              <w:rPr>
                <w:lang w:val="ru-RU"/>
              </w:rPr>
              <w:br/>
            </w:r>
            <w:r w:rsidRPr="00801318">
              <w:rPr>
                <w:color w:val="000000"/>
                <w:sz w:val="20"/>
                <w:lang w:val="ru-RU"/>
              </w:rPr>
              <w:t>от 5 апреля 2019 года № 135</w:t>
            </w:r>
            <w:r w:rsidRPr="00801318">
              <w:rPr>
                <w:lang w:val="ru-RU"/>
              </w:rPr>
              <w:br/>
            </w:r>
            <w:r w:rsidRPr="00801318">
              <w:rPr>
                <w:color w:val="000000"/>
                <w:sz w:val="20"/>
                <w:lang w:val="ru-RU"/>
              </w:rPr>
              <w:t>и Министра национальной экономики</w:t>
            </w:r>
            <w:r w:rsidRPr="00801318">
              <w:rPr>
                <w:lang w:val="ru-RU"/>
              </w:rPr>
              <w:br/>
            </w:r>
            <w:r w:rsidRPr="0080131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01318">
              <w:rPr>
                <w:lang w:val="ru-RU"/>
              </w:rPr>
              <w:br/>
            </w:r>
            <w:r w:rsidRPr="00801318">
              <w:rPr>
                <w:color w:val="000000"/>
                <w:sz w:val="20"/>
                <w:lang w:val="ru-RU"/>
              </w:rPr>
              <w:t>от 24 апреля 2019 года № 30</w:t>
            </w:r>
          </w:p>
        </w:tc>
      </w:tr>
    </w:tbl>
    <w:p w:rsidR="0022713D" w:rsidRPr="00801318" w:rsidRDefault="00801318">
      <w:pPr>
        <w:spacing w:after="0"/>
        <w:rPr>
          <w:lang w:val="ru-RU"/>
        </w:rPr>
      </w:pPr>
      <w:bookmarkStart w:id="15" w:name="z20"/>
      <w:r w:rsidRPr="00801318">
        <w:rPr>
          <w:b/>
          <w:color w:val="000000"/>
          <w:lang w:val="ru-RU"/>
        </w:rPr>
        <w:t xml:space="preserve"> Критерии оценки степени рисков в области использования и охраны водного фонда Республики Казахстан, безопасности плотин</w:t>
      </w:r>
    </w:p>
    <w:p w:rsidR="0022713D" w:rsidRPr="00801318" w:rsidRDefault="00801318">
      <w:pPr>
        <w:spacing w:after="0"/>
        <w:rPr>
          <w:lang w:val="ru-RU"/>
        </w:rPr>
      </w:pPr>
      <w:bookmarkStart w:id="16" w:name="z21"/>
      <w:bookmarkEnd w:id="15"/>
      <w:r w:rsidRPr="00801318">
        <w:rPr>
          <w:b/>
          <w:color w:val="000000"/>
          <w:lang w:val="ru-RU"/>
        </w:rPr>
        <w:t xml:space="preserve"> Глава 1. Общие положения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17" w:name="z22"/>
      <w:bookmarkEnd w:id="16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1. Настоящие Критерии оценки степени рисков в области использования и охраны водного фонда Республики Казахстан, безопасности плотин (далее – </w:t>
      </w:r>
      <w:r w:rsidRPr="00801318">
        <w:rPr>
          <w:color w:val="000000"/>
          <w:sz w:val="28"/>
          <w:lang w:val="ru-RU"/>
        </w:rPr>
        <w:lastRenderedPageBreak/>
        <w:t xml:space="preserve">Критерии) разработаны в соответствии </w:t>
      </w:r>
      <w:r>
        <w:rPr>
          <w:color w:val="000000"/>
          <w:sz w:val="28"/>
        </w:rPr>
        <w:t>c</w:t>
      </w:r>
      <w:r w:rsidRPr="00801318">
        <w:rPr>
          <w:color w:val="000000"/>
          <w:sz w:val="28"/>
          <w:lang w:val="ru-RU"/>
        </w:rPr>
        <w:t xml:space="preserve"> Водным кодексом Республики Казахстан от 9 июля 2003 года, Предпринимательским кодексом Республики Казахстан от 29 октября 2015 года (далее – Кодекс) и Правилами формирования государственными органами системы оценки рисков и формы проверочных листов, утвержденными приказом исполняющего обязанности Министра национальной экономики Республики Казахстан от 31 июля 2018 года № 3 (зарегистрирован в Реестре государственной регистрации нормативных правовых актов под № 17371, опубликован25 сентября 2018 года в Эталонном контрольном банке нормативных правовых актов Республики Казахстан) для отнесения бассейновыми инспекциями по регулированию использования и охране водного фонда субъектов контроля, осуществляющих забор и (или) использование водных ресурсов, эксплуатацию водохозяйственных сооружений, строительные, дноуглубительные и взрывные работы, добычу полезных ископаемых и других ресурсов, прокладку кабелей, трубопроводов и других коммуникаций, рубку леса, буровые и иные работы на водных объектах или водоохранных зонах и полосах к степеням рисков.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2. В настоящих Критериях используются следующие понятия: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1) субъект контроля – физические и юридические лица, государственные учреждения, государственные предприятия и некоммерческие организации, осуществляющие специальное водопользование, эксплуатацию гидротехнических сооружений, регулирование поверхностного стока, пользование услугами водохозяйственных организаций для получения воды из систем водоснабжения на производственные и технические нужды (первичные водопользователи), эксплуатацию зданий и сооружений, а также производство строительных и других работ на водных объектах, водоохранных зонах и полосах;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2) незначительные нарушения – нарушения требований законодательства Республики Казахстан в области использования и охраны водного фонда Республики Казахстан, безопасности плотин в части: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21" w:name="z26"/>
      <w:bookmarkEnd w:id="20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не соблюдения установленных водных сервитутов на водных объектах, предоставленных в обособленное или совместное пользование; 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22" w:name="z27"/>
      <w:bookmarkEnd w:id="21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уничтожение или повреждение наблюдательных и режимных скважин на подземные воды, наблюдательных режимных створов на водных объектах, водоохранных или водохозяйственных знаков; 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3) значительные нарушения – нарушения требований законодательства Республики Казахстан в области использования и охраны водного фонда Республики Казахстан, безопасности плотин в части: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24" w:name="z29"/>
      <w:bookmarkEnd w:id="23"/>
      <w:r w:rsidRPr="0080131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отсутствия схемы расположения водохозяйственных сооружений и технических устройств с указанием нумераций мест измерения, забора и сброса воды, при помощи которых осуществляется забор или сброс вод, а также узлов учета передачи таких вод вторичным водопользователям; 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25" w:name="z30"/>
      <w:bookmarkEnd w:id="24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отсутствия журнала первичного учета вод; 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26" w:name="z31"/>
      <w:bookmarkEnd w:id="25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не соблюдения периодичности измерения расходов воды на каждом водозаборном сооружении и выпуске сточных вод; 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не представление в срок до 10 числа месяца, следующего за отчетным кварталом, достоверной и полной информации по первичному учету вод;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28" w:name="z33"/>
      <w:bookmarkEnd w:id="27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повреждения и не проведения государственной аттестации средств измерений для учета потребления и сброса воды, а также нарушение целостности и сохранности пломб; 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29" w:name="z34"/>
      <w:bookmarkEnd w:id="28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не выполнение условий, установленных разрешениями на специальное водопользование, а также не проведения организационных, технологических, лесомелиоративных, агротехнических, гидротехнических, санитарно-эпидемиологических и других мероприятий, обеспечивающих охрану водных объектов от загрязнения, засорения и истощения; 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30" w:name="z35"/>
      <w:bookmarkEnd w:id="29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отсутствия согласования размещения предприятий и других сооружений, а также условий производства строительных и других работ на водных объектах, водоохранных зонах и полосах; 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31" w:name="z36"/>
      <w:bookmarkEnd w:id="30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отсутствия утвержденной в установленном порядке проектной документации и соответствия ей строительства, реконструкции, технического перевооружения объектов отраслей экономики; 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отсутствия на вновь вводимых и реконструированных предприятиях и объектах сооружений и устройств, предотвращающих загрязнение, засорение водных объектов;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наличие жалоб и обращений, а также информации от государственных органов по фактам нарушения требований водного законодательства в части учета и охраны водных ресурсов;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34" w:name="z39"/>
      <w:bookmarkEnd w:id="33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4)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определенной сфере деятельности и не зависящие непосредственно от отдельного субъекта (объекта) контроля; 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5) грубые нарушения – нарушения требований законодательства Республики Казахстан в области использования и охраны водного фонда Республики Казахстан, безопасности плотин в части: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36" w:name="z41"/>
      <w:bookmarkEnd w:id="35"/>
      <w:r w:rsidRPr="0080131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отсутствия разрешения на специальное водопользование; 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37" w:name="z42"/>
      <w:bookmarkEnd w:id="36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не соблюдения установленных в разрешении на специальное водопользование лимитов водопотребления и водоотведения; 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отсутствия согласованных с ведомством уполномоченного органа в области использования и охраны водного фонда, водоснабжения, водоотведения удельных норм водопотребления и водоотведения;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39" w:name="z44"/>
      <w:bookmarkEnd w:id="38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отсутствия договора о предоставлении водного объекта в обособленное или совместное пользование; 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40" w:name="z45"/>
      <w:bookmarkEnd w:id="39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нарушения утвержденного режима использования водохранилища; 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отсутствия утвержденного режима использования водохранилища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42" w:name="z47"/>
      <w:bookmarkEnd w:id="41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содержания в неисправном состоянии водохозяйственных сооружений и технических устройств, влияющих на состояние вод; 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43" w:name="z48"/>
      <w:bookmarkEnd w:id="42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не проведения мониторинга критериев безопасности водохозяйственных систем и сооружений; 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44" w:name="z49"/>
      <w:bookmarkEnd w:id="43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не проведение корректировки критериев безопасности водохозяйственных систем и сооружений; 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45" w:name="z50"/>
      <w:bookmarkEnd w:id="44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не проведение многофакторного обследования водохозяйственных систем и сооружений; 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46" w:name="z51"/>
      <w:bookmarkEnd w:id="45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отсутствия декларации безопасности плотины, а также содержание в ней неполной и (или) недостоверной информации; 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47" w:name="z52"/>
      <w:bookmarkEnd w:id="46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невыполнения или ненадлежащего выполнения предписаний об устранении выявленных нарушений; 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наличие жалоб и обращений, а также информации от государственных органов по фактам нарушения требований водного законодательства в части использования водных ресурсов и безопасной эксплуатации водохозяйственных сооружений;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49" w:name="z54"/>
      <w:bookmarkEnd w:id="48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6) риск в области использования и охраны водного фонда Республики Казахстан, безопасности плотин – вероятность снижения водообеспеченности населения, возникновения загрязнения, засорения и истощения водных объектов, нарушения прав водопользователей на получение водных ресурсов в соответствии с выделенными лимитами, а также вредного воздействия вод на населенные пункты в результате деятельности водопользователей, отсутствия согласований на производство работ на водных объектах и их водоохранных зонах и полосах, возникновения и предупреждения чрезвычайных ситуаций на гидротехнических сооружениях, которые могут повлечь за собой человеческие жертвы, ущерб здоровью людей и окружающей среде, с учетом степени тяжести его последствий; 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50" w:name="z55"/>
      <w:bookmarkEnd w:id="49"/>
      <w:r w:rsidRPr="0080131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7)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 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51" w:name="z56"/>
      <w:bookmarkEnd w:id="50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8) проверочный лист – перечень требований, включающий в себя требования, предъявляемые к деятельности субъектов (объектов) контроля, несоблюдение которых влечет за собой угрозу жизни и здоровью человека, окружающей среде, законным интересам физических и юридических лиц, государства. 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52" w:name="z57"/>
      <w:bookmarkEnd w:id="51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3. Отнесение субъектов (объектов) контроля риска осуществляется на основании объективных и субъективных критериев. </w:t>
      </w:r>
    </w:p>
    <w:p w:rsidR="0022713D" w:rsidRPr="00801318" w:rsidRDefault="00801318">
      <w:pPr>
        <w:spacing w:after="0"/>
        <w:rPr>
          <w:lang w:val="ru-RU"/>
        </w:rPr>
      </w:pPr>
      <w:bookmarkStart w:id="53" w:name="z58"/>
      <w:bookmarkEnd w:id="52"/>
      <w:r w:rsidRPr="00801318">
        <w:rPr>
          <w:b/>
          <w:color w:val="000000"/>
          <w:lang w:val="ru-RU"/>
        </w:rPr>
        <w:t xml:space="preserve"> Глава 2. Объективные критерии оценки степени риска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4. По объективным критериям все субъекты контроля в зависимости от стратегической значимости водных объектов и объемов водозабора распределяются по двум степеням риска: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55" w:name="z60"/>
      <w:bookmarkEnd w:id="54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1) высокая степень риска – субъекты (объекты) контроля, которые: 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осуществляют хозяйственную деятельность в пределах водоохранных зон, полос и на водных объектах особого государственного значения, а также на малых водных объектах;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эксплуатируют объекты, отнесенные к перечню водохозяйственных сооружений, имеющих особое стратегическое значение, и особо важных групповых и локальных систем водоснабжения;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proofErr w:type="gramStart"/>
      <w:r w:rsidRPr="00801318">
        <w:rPr>
          <w:color w:val="000000"/>
          <w:sz w:val="28"/>
          <w:lang w:val="ru-RU"/>
        </w:rPr>
        <w:t>эксплуатируют</w:t>
      </w:r>
      <w:proofErr w:type="gramEnd"/>
      <w:r w:rsidRPr="00801318">
        <w:rPr>
          <w:color w:val="000000"/>
          <w:sz w:val="28"/>
          <w:lang w:val="ru-RU"/>
        </w:rPr>
        <w:t xml:space="preserve"> плотины </w:t>
      </w:r>
      <w:r>
        <w:rPr>
          <w:color w:val="000000"/>
          <w:sz w:val="28"/>
        </w:rPr>
        <w:t>I</w:t>
      </w:r>
      <w:r w:rsidRPr="00801318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</w:t>
      </w:r>
      <w:r w:rsidRPr="00801318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III</w:t>
      </w:r>
      <w:r w:rsidRPr="00801318">
        <w:rPr>
          <w:color w:val="000000"/>
          <w:sz w:val="28"/>
          <w:lang w:val="ru-RU"/>
        </w:rPr>
        <w:t xml:space="preserve"> класса, а также </w:t>
      </w:r>
      <w:r>
        <w:rPr>
          <w:color w:val="000000"/>
          <w:sz w:val="28"/>
        </w:rPr>
        <w:t>IV</w:t>
      </w:r>
      <w:r w:rsidRPr="00801318">
        <w:rPr>
          <w:color w:val="000000"/>
          <w:sz w:val="28"/>
          <w:lang w:val="ru-RU"/>
        </w:rPr>
        <w:t xml:space="preserve"> класса, представляющих повышенную опасность при чрезвычайных ситуациях;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осуществляют забор и (или) использование поверхностных и подземных вод более 1 тысячи кубических метров в сутки;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2) не относящиеся к высокой степени риска – субъекты (объекты) контроля которые: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осуществляют хозяйственную деятельность в пределах водоохранных зон, полос и на водных объектах, не относящихся к водным объектам особого государственного значения и малым водным объектам;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эксплуатируют объекты, не отнесенные к перечню водохозяйственных сооружений, имеющих особое стратегическое значение, и особо важных групповых и локальных систем водоснабжения;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proofErr w:type="gramStart"/>
      <w:r w:rsidRPr="00801318">
        <w:rPr>
          <w:color w:val="000000"/>
          <w:sz w:val="28"/>
          <w:lang w:val="ru-RU"/>
        </w:rPr>
        <w:t>эксплуатируют</w:t>
      </w:r>
      <w:proofErr w:type="gramEnd"/>
      <w:r w:rsidRPr="00801318">
        <w:rPr>
          <w:color w:val="000000"/>
          <w:sz w:val="28"/>
          <w:lang w:val="ru-RU"/>
        </w:rPr>
        <w:t xml:space="preserve"> плотины </w:t>
      </w:r>
      <w:r>
        <w:rPr>
          <w:color w:val="000000"/>
          <w:sz w:val="28"/>
        </w:rPr>
        <w:t>IV</w:t>
      </w:r>
      <w:r w:rsidRPr="00801318">
        <w:rPr>
          <w:color w:val="000000"/>
          <w:sz w:val="28"/>
          <w:lang w:val="ru-RU"/>
        </w:rPr>
        <w:t xml:space="preserve"> класса, не представляющих повышенную опасность при чрезвычайных ситуациях;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осуществляют забор и (или) использование поверхностных и подземных вод менее 1 тысячи кубических метров в сутки.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lastRenderedPageBreak/>
        <w:t>     </w:t>
      </w:r>
      <w:r w:rsidRPr="00801318">
        <w:rPr>
          <w:color w:val="000000"/>
          <w:sz w:val="28"/>
          <w:lang w:val="ru-RU"/>
        </w:rPr>
        <w:t xml:space="preserve"> 5. В отношении субъектов (объектов) контроля, отнесенных по объективным критериям к высокой степени риска, применяются субъективные критерии с целью проведения профилактического контроля с посещением субъекта (объекта) контроля.</w:t>
      </w:r>
    </w:p>
    <w:p w:rsidR="0022713D" w:rsidRPr="00801318" w:rsidRDefault="00801318">
      <w:pPr>
        <w:spacing w:after="0"/>
        <w:rPr>
          <w:lang w:val="ru-RU"/>
        </w:rPr>
      </w:pPr>
      <w:bookmarkStart w:id="66" w:name="z71"/>
      <w:bookmarkEnd w:id="65"/>
      <w:r w:rsidRPr="00801318">
        <w:rPr>
          <w:b/>
          <w:color w:val="000000"/>
          <w:lang w:val="ru-RU"/>
        </w:rPr>
        <w:t xml:space="preserve"> Глава 3. Субъективные критерии оценки степени риска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67" w:name="z72"/>
      <w:bookmarkEnd w:id="66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6. Определение субъективных критериев осуществляется с применением следующих этапов: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68" w:name="z73"/>
      <w:bookmarkEnd w:id="67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1) формирование базы данных и сбор информации;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69" w:name="z74"/>
      <w:bookmarkEnd w:id="68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2) анализ информации и оценка рисков. 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7. Для оценки степени риска используются следующие источники информации: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1) результаты мониторинга сведений, полученных в результате ведения первичного учета;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2) результаты предыдущих проверок, профилактического контроля с посещением субъектов (объектов) контроля;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3) наличие неблагоприятных происшествий, возникших по вине субъекта контроля. К неблагоприятным происшествиям относятся аварии, происшествия, крушения, инциденты на водохозяйственных сооружениях;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74" w:name="z79"/>
      <w:bookmarkEnd w:id="73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4) наличие и количество подтвержденных жалоб и обращений на субъекты контроля, поступивших от физических или юридических лиц; 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75" w:name="z80"/>
      <w:bookmarkEnd w:id="74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5) результаты анализа сведений, представляемых уполномоченными органами, указанными в пункте 1 статьи 49 Водного кодекса Республики Казахстан от 9 июля 2003 года и общественными объединениями в области использования и охраны водного фонда.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76" w:name="z81"/>
      <w:bookmarkEnd w:id="75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8. На основании информационных источников, определенных в пункте 7 настоящих Критериев, определяются субъективные критерии согласно приложению к настоящим Критериям. 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77" w:name="z82"/>
      <w:bookmarkEnd w:id="76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9. В соответствии с критериями оценки степени риска регулирующего государственного органа рассчитывается показатель степени риска субъективных критериев по шкале от 0 до 100.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78" w:name="z83"/>
      <w:bookmarkEnd w:id="77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При выявлении одного грубого нарушения субъекту приравнивается показатель степени риска 100 и в отношении него проводится профилактический контроль с посещением субъекта (объекта) контроля.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79" w:name="z84"/>
      <w:bookmarkEnd w:id="78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В случае если грубых нарушений не выявлено, то для определения показателя степени риска рассчитывается суммарный показатель по нарушениям значительной и незначительной степени.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80" w:name="z85"/>
      <w:bookmarkEnd w:id="79"/>
      <w:r>
        <w:rPr>
          <w:color w:val="000000"/>
          <w:sz w:val="28"/>
        </w:rPr>
        <w:lastRenderedPageBreak/>
        <w:t>     </w:t>
      </w:r>
      <w:r w:rsidRPr="00801318">
        <w:rPr>
          <w:color w:val="000000"/>
          <w:sz w:val="28"/>
          <w:lang w:val="ru-RU"/>
        </w:rPr>
        <w:t xml:space="preserve"> При определении показателя нарушений значительной степени применяется весовой коэффициент 0,7 и данный показатель рассчитывается по следующей формуле: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81" w:name="z86"/>
      <w:bookmarkEnd w:id="80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</w:p>
    <w:bookmarkEnd w:id="81"/>
    <w:p w:rsidR="0022713D" w:rsidRDefault="0080131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759200" cy="469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13D" w:rsidRDefault="00801318">
      <w:pPr>
        <w:spacing w:after="0"/>
      </w:pPr>
      <w:r>
        <w:br/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82" w:name="z87"/>
      <w:r>
        <w:rPr>
          <w:color w:val="000000"/>
          <w:sz w:val="28"/>
        </w:rPr>
        <w:t xml:space="preserve">      </w:t>
      </w:r>
      <w:r w:rsidRPr="00801318">
        <w:rPr>
          <w:color w:val="000000"/>
          <w:sz w:val="28"/>
          <w:lang w:val="ru-RU"/>
        </w:rPr>
        <w:t>где: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83" w:name="z88"/>
      <w:bookmarkEnd w:id="82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ƩРз – показатель значительных нарушений;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84" w:name="z89"/>
      <w:bookmarkEnd w:id="83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ƩР1 – требуемое количество значительных нарушений;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85" w:name="z90"/>
      <w:bookmarkEnd w:id="84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ƩР2 - количество выявленных значительных нарушений.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86" w:name="z91"/>
      <w:bookmarkEnd w:id="85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87" w:name="z92"/>
      <w:bookmarkEnd w:id="86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</w:p>
    <w:bookmarkEnd w:id="87"/>
    <w:p w:rsidR="0022713D" w:rsidRDefault="0080131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44900" cy="44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13D" w:rsidRDefault="00801318">
      <w:pPr>
        <w:spacing w:after="0"/>
      </w:pPr>
      <w:r>
        <w:br/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88" w:name="z93"/>
      <w:r>
        <w:rPr>
          <w:color w:val="000000"/>
          <w:sz w:val="28"/>
        </w:rPr>
        <w:t xml:space="preserve">      </w:t>
      </w:r>
      <w:r w:rsidRPr="00801318">
        <w:rPr>
          <w:color w:val="000000"/>
          <w:sz w:val="28"/>
          <w:lang w:val="ru-RU"/>
        </w:rPr>
        <w:t>где: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89" w:name="z94"/>
      <w:bookmarkEnd w:id="88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Рн – показатель незначительных нарушений;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90" w:name="z95"/>
      <w:bookmarkEnd w:id="89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Р1 – требуемое количество незначительных нарушений;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91" w:name="z96"/>
      <w:bookmarkEnd w:id="90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Р2 - количество выявленных незначительных нарушений.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92" w:name="z97"/>
      <w:bookmarkEnd w:id="91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Общий показатель степени риска (ƩР)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93" w:name="z98"/>
      <w:bookmarkEnd w:id="92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</w:p>
    <w:bookmarkEnd w:id="93"/>
    <w:p w:rsidR="0022713D" w:rsidRDefault="0080131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425700" cy="393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13D" w:rsidRDefault="00801318">
      <w:pPr>
        <w:spacing w:after="0"/>
      </w:pPr>
      <w:r>
        <w:br/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94" w:name="z99"/>
      <w:r>
        <w:rPr>
          <w:color w:val="000000"/>
          <w:sz w:val="28"/>
        </w:rPr>
        <w:t xml:space="preserve">      </w:t>
      </w:r>
      <w:r w:rsidRPr="00801318">
        <w:rPr>
          <w:color w:val="000000"/>
          <w:sz w:val="28"/>
          <w:lang w:val="ru-RU"/>
        </w:rPr>
        <w:t>где: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95" w:name="z100"/>
      <w:bookmarkEnd w:id="94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ƩР - общий показатель степени риска;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96" w:name="z101"/>
      <w:bookmarkEnd w:id="95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ƩРз - показатель значительных нарушений;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97" w:name="z102"/>
      <w:bookmarkEnd w:id="96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ƩРн - показатель незначительных нарушений.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98" w:name="z103"/>
      <w:bookmarkEnd w:id="97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По показателям степени риска субъект (объект) относится: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99" w:name="z104"/>
      <w:bookmarkEnd w:id="98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1) к высокой степени риска – при показателе степени риска от 61 до 100 включительно и в отношении него проводится профилактический контроль с посещением субъекта (объекта) контроля;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100" w:name="z105"/>
      <w:bookmarkEnd w:id="99"/>
      <w:r w:rsidRPr="0080131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2) не отнесенной к высокой степени риска – при показателе степени риска от 0 до 60 включительно и в отношении него не проводится профилактический контроль с посещением субъекта (объекта) контроля. </w:t>
      </w:r>
    </w:p>
    <w:p w:rsidR="0022713D" w:rsidRPr="00801318" w:rsidRDefault="00801318">
      <w:pPr>
        <w:spacing w:after="0"/>
        <w:rPr>
          <w:lang w:val="ru-RU"/>
        </w:rPr>
      </w:pPr>
      <w:bookmarkStart w:id="101" w:name="z106"/>
      <w:bookmarkEnd w:id="100"/>
      <w:r w:rsidRPr="00801318">
        <w:rPr>
          <w:b/>
          <w:color w:val="000000"/>
          <w:lang w:val="ru-RU"/>
        </w:rPr>
        <w:t xml:space="preserve"> Глава 4. Заключительные положения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102" w:name="z107"/>
      <w:bookmarkEnd w:id="101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10. Кратность проведения профилактического контроля с посещением субъекта (объекта) контроля определяется по результатам проводимого анализа и оценки получаемых сведений по субъективным критериям и не может быть чаще одного раза в год.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103" w:name="z108"/>
      <w:bookmarkEnd w:id="102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При анализе и оценке степени рисков не применяются данные субъективных критериев, ранее учтенных и использованных в отношении конкретного субъекта (объекта) либо данные, по которым истек срок исковой давности в соответствии с законодательством Республики Казахстан.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104" w:name="z109"/>
      <w:bookmarkEnd w:id="103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11. Профилактический контроль с посещением субъекта (объекта) контроля проводится на основании полугодовых списков профилактического контроля с посещением субъекта (объекта) контроля, формируемых в соответствии с пунктом 3 статьи 141 Кодекса. 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105" w:name="z110"/>
      <w:bookmarkEnd w:id="104"/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12. Списки профилактического контроля с посещением субъекта (объекта) контроля составляются с учетом приоритетности субъекта контроля с наибольшим показателем степени риска по субъективным критериям.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"/>
        <w:gridCol w:w="4771"/>
        <w:gridCol w:w="2558"/>
        <w:gridCol w:w="1796"/>
        <w:gridCol w:w="25"/>
      </w:tblGrid>
      <w:tr w:rsidR="0022713D" w:rsidRPr="0067064F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"/>
          <w:p w:rsidR="0022713D" w:rsidRPr="00801318" w:rsidRDefault="0080131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center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Приложение к Критериям</w:t>
            </w:r>
            <w:r w:rsidRPr="00801318">
              <w:rPr>
                <w:lang w:val="ru-RU"/>
              </w:rPr>
              <w:br/>
            </w:r>
            <w:r w:rsidRPr="00801318">
              <w:rPr>
                <w:color w:val="000000"/>
                <w:sz w:val="20"/>
                <w:lang w:val="ru-RU"/>
              </w:rPr>
              <w:t>оценки степени рисков в</w:t>
            </w:r>
            <w:r w:rsidRPr="00801318">
              <w:rPr>
                <w:lang w:val="ru-RU"/>
              </w:rPr>
              <w:br/>
            </w:r>
            <w:r w:rsidRPr="00801318">
              <w:rPr>
                <w:color w:val="000000"/>
                <w:sz w:val="20"/>
                <w:lang w:val="ru-RU"/>
              </w:rPr>
              <w:t>области использования и</w:t>
            </w:r>
            <w:r w:rsidRPr="00801318">
              <w:rPr>
                <w:lang w:val="ru-RU"/>
              </w:rPr>
              <w:br/>
            </w:r>
            <w:r w:rsidRPr="00801318">
              <w:rPr>
                <w:color w:val="000000"/>
                <w:sz w:val="20"/>
                <w:lang w:val="ru-RU"/>
              </w:rPr>
              <w:t>охраны водного фонда</w:t>
            </w:r>
            <w:r w:rsidRPr="00801318">
              <w:rPr>
                <w:lang w:val="ru-RU"/>
              </w:rPr>
              <w:br/>
            </w:r>
            <w:r w:rsidRPr="00801318">
              <w:rPr>
                <w:color w:val="000000"/>
                <w:sz w:val="20"/>
                <w:lang w:val="ru-RU"/>
              </w:rPr>
              <w:t xml:space="preserve">Республики </w:t>
            </w:r>
            <w:proofErr w:type="gramStart"/>
            <w:r w:rsidRPr="00801318">
              <w:rPr>
                <w:color w:val="000000"/>
                <w:sz w:val="20"/>
                <w:lang w:val="ru-RU"/>
              </w:rPr>
              <w:t>Казахстан,</w:t>
            </w:r>
            <w:r w:rsidRPr="00801318">
              <w:rPr>
                <w:lang w:val="ru-RU"/>
              </w:rPr>
              <w:br/>
            </w:r>
            <w:r w:rsidRPr="00801318">
              <w:rPr>
                <w:color w:val="000000"/>
                <w:sz w:val="20"/>
                <w:lang w:val="ru-RU"/>
              </w:rPr>
              <w:t>безопасности</w:t>
            </w:r>
            <w:proofErr w:type="gramEnd"/>
            <w:r w:rsidRPr="00801318">
              <w:rPr>
                <w:color w:val="000000"/>
                <w:sz w:val="20"/>
                <w:lang w:val="ru-RU"/>
              </w:rPr>
              <w:t xml:space="preserve"> плотин</w:t>
            </w:r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критериев</w:t>
            </w:r>
            <w:proofErr w:type="spellEnd"/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нарушения</w:t>
            </w:r>
            <w:proofErr w:type="spellEnd"/>
          </w:p>
        </w:tc>
      </w:tr>
      <w:tr w:rsidR="0022713D" w:rsidRPr="008013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1. По источнику информации "Результаты мониторинга сведений, полученных в результате ведения первичного учета" (степень тяжести устанавливается при несоблюдении нижеперечисленных требований)</w:t>
            </w:r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Соблюдение периодичности измерения расходов воды на каждом водозаборном сооружении и выпуске сточных вод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Предоставление в срок до 10 числа месяца, следующего за отчетным кварталом, достоверной и полной информации по первичному учету вод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Соблюдение установленных в разрешении на специальное водопользование лимитов водопотребления и водоотведения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22713D" w:rsidRPr="008013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2. По источнику информации "Результаты предыдущих проверок, профилактического контроля с посещением субъектов (объектов) контроля (степень тяжести устанавливается при несоблюдении нижеперечисленных требований)</w:t>
            </w:r>
          </w:p>
        </w:tc>
      </w:tr>
      <w:tr w:rsidR="0022713D" w:rsidRPr="008013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В отношении субъектов контроля осуществляющих забор и (или) использование водных ресурсов, а также эксплуатацию водохозяйственных сооружений</w:t>
            </w:r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Соблюдение установленных водных сервитутов на водных объектах предоставленных в обособленное или совместное пользование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Уничтожения или повреждения наблюдательных и режимных скважин на подземные воды, наблюдательных режимных створов на водных объектах, водоохранных или водохозяйственных знаков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Наличие схемы расположения водохозяйственных сооружений и технических устройств с указанием нумераций мест измерения, забора и сброса воды, при помощи которых осуществляется забор или сброс вод, а также узлов учета передачи таких вод вторичным водопользователям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Наличие журнала первичного учета вод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Соблюдение периодичности измерения расходов воды на каждом водозаборном сооружении и выпуске сточных вод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Предоставление в срок до 10 числа месяца, следующего за отчетным кварталом, достоверной и полной информации по первичному учету вод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Наличие исправного, прошедшего государственную аттестацию средств измерений для учета потребления и сброса воды, а также целых и не поврежденных пломб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Документы, подтверждающие выполнение условий, установленных разрешениями на специальное водопользование, не проведения организационных, технологических, лесомелиоративных, агротехнических, гидротехнических, санитарно-эпидемиологических и других мероприятий, обеспечивающих охрану водных объектов от загрязнения, засорения и истощения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Наличие разрешения на специальное водопользование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Соблюдение установленных в разрешении на специальное водопользование лимитов водопотребления и водоотведения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Наличие согласованных с ведомством уполномоченного органа в области использования и охраны водного фонда, водоснабжения, водоотведения удельных норм водопотребления и водоотведения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Наличие договора о предоставлении водного объекта в обособленное или совместное пользование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Соблюдение утвержденного режима использования водохранилища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Наличие утвержденного режима использования водохранилища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Содержание в исправном состоянии водохозяйственных сооружении и технических устройств, влияющих на состояние вод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Проведение мониторинга критериев безопасности водохозяйственных систем и сооружений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Проведение корректировки критериев безопасности водохозяйственных систем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Проведение многофакторного обследования водохозяйственных систем и сооружений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Наличие декларации безопасности плотин, содержащей полную и достоверную информацию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Выполнение предписаний об устранений выявленных нарушений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22713D" w:rsidRPr="008013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В отношении субъектов контроля осуществляющих строительные, дноуглубительные и взрывные работы, добычу полезных ископаемых и других ресурсов, прокладку кабелей, трубопроводов и других коммуникаций, рубку леса, буровые и иные работы на водных объектах или водоохранных зонах и полосах</w:t>
            </w:r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Наличие согласования размещения предприятий и других сооружений, а также условий производства строительных и других работ на водных объектах, водоохранных зонах и полосах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Наличие утвержденной в установленном порядке проектной документации и соответствия ей строительства, реконструкции, технического перевооружения объектов отраслей экономики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 xml:space="preserve">Наличие на вновь вводимых и </w:t>
            </w:r>
            <w:proofErr w:type="gramStart"/>
            <w:r w:rsidRPr="00801318">
              <w:rPr>
                <w:color w:val="000000"/>
                <w:sz w:val="20"/>
                <w:lang w:val="ru-RU"/>
              </w:rPr>
              <w:t>реконструированных предприятиях</w:t>
            </w:r>
            <w:proofErr w:type="gramEnd"/>
            <w:r w:rsidRPr="00801318">
              <w:rPr>
                <w:color w:val="000000"/>
                <w:sz w:val="20"/>
                <w:lang w:val="ru-RU"/>
              </w:rPr>
              <w:t xml:space="preserve"> и объектах сооружений и устройств, предотвращающих загрязнение, засорение водных объектов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22713D" w:rsidRPr="008013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3. По источнику информации "Наличие неблагоприятных происшествий, возникших по вине субъекта контроля"</w:t>
            </w:r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Происшествия на водохозяйственных сооружения повлекших за собой затопление, подтопление и разрушение зданий и сооружений, а также разрушение берегов водных объектов.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22713D" w:rsidRPr="008013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4. По источнику информации "Наличие и количество подтвержденных жалоб и обращений на субъекты контроля, поступивших от физических или юридических лиц"</w:t>
            </w:r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Наличие одной и более жалоб по факту не соблюдения периодичности измерения расходов воды на каждом водозаборном сооружении и выпуске сточных вод, не соблюдения сроков не предоставления в срок до10 числа месяца, следующего за отчетным кварталом, достоверной и полной информации по первичному учету вод, неисправного и не прошедшего государственную аттестацию средств измерений для учета потребления и сброса воды, а также нарушения целостности и сохранности пломб, не соблюдения установленных водных сервитутов на водных объектах предоставленных в обособленное или совместное пользование, уничтожения или повреждения наблюдательных и режимных скважин на подземные воды, наблюдательных режимных створов на водных объектах, водоохранных или водохозяйственных знаков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Наличие одной и более жалоб по факту отсутствия согласования размещения предприятий и других сооружений, а также условий производства строительных и других работ на водных объектах, водоохранных зонах и полосах, отсутствия утвержденной в установленном порядке проектной документации и соответствия ей строительства, реконструкции, технического перевооружения объектов отраслей экономики, отсутствия на вновь вводимых и реконструированных предприятиях и объектах сооружений и устройств, предотвращающих загрязнение, засорение водных объектов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Наличие одной и более жалоб по факту не выполнение условий, установленных разрешениями не специальное водопользование, не проведения организационных, технологических, лесомелиоративных, агротехнических, гидротехнических, санитарно-эпидемиологических и других мероприятий, обеспечивающих охрану водных объектов от загрязнения, засорения и истощения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Наличие одной и более жалоб по отсутствию разрешения на специальное водопользование, не соблюдения установленных в разрешении на специальное водопользование лимитов водопотребления и водоотведения, по отсутствию либо не соблюдения утвержденного режима использования водохранилища, по отсутствию согласованных с ведомством уполномоченного органа в области использования и охраны водного фонда, водоснабжения, водоотведения удельных норм водопотребления и водоотведения, по отсутствию договора о предоставлении водного объекта в обособленное или совместное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Наличие одной и более жалоб по факту содержания в неисправном состоянии водохозяйственных сооружений и технических устройств, влияющих на состояние вод, не проведения мониторинга критериев безопасности водохозяйственных систем и сооружений, корректировки критериев безопасности водохозяйственных систем и сооружений, многофакторного обследования водохозяйственных систем и сооружений, отсутствия декларации безопасности плотин либо декларации безопасности плотин, содержащей неполную и (или) недостоверную информацию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22713D" w:rsidRPr="0080131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lastRenderedPageBreak/>
              <w:t>5. По источнику информации "Результаты анализа сведений, представляемых уполномоченными органами и общественными объединениями в области использования и охраны водного фонда"</w:t>
            </w:r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Наличие сведений по факту не соблюдения периодичности измерения расходов воды на каждом водозаборном сооружении и выпуске сточных вод, не предоставления в срок до 10 числа месяца, следующего за отчетным кварталом, достоверной и полной информации по первичному учету вод, неисправного и не прошедшего государственную аттестацию средств измерений для учета потребления и сброса воды, а также нарушения целостности и сохранности пломб, не соблюдения установленных водных сервитутов на водных объектах предоставленных в обособленное или совместное пользование, уничтожения или повреждения наблюдательных и режимных скважин на подземные воды, наблюдательных режимных створов на водных объектах, водоохранных или водохозяйственных знаков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Наличие сведений по факту отсутствия согласования размещения предприятий и других сооружений, а также условий производства строительных и других работ на водных объектах, водоохранных зонах и полосах, отсутствия утвержденной в установленном порядке проектной документации и соответствия ей строительства, реконструкции, технического перевооружения объектов отраслей экономики, отсутствия на вновь вводимых и реконструированных предприятиях и объектах сооружений и устройств, предотвращающих загрязнение, засорение водных объектов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Наличие сведений по факту не выполнения условий, установленных разрешениями на специальное водопользование, не проведения организационных, технологических, лесомелиоративных, агротехнических, гидротехнических, санитарно-эпидемиологических и других мероприятий, обеспечивающих охрану водных объектов от загрязнения, засорения и истощения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Наличие сведений по отсутствию разрешения на специальное водопользование, не соблюдения установленных в разрешении на специальное водопользование лимитов водопотребления и водоотведения, по отсутствию либо не соблюдения утвержденного режима использования водохранилища, по отсутствию согласованных с ведомством уполномоченного органа в области использования и охраны водного фонда, водоснабжения, водоотведения удельных норм водопотребления и водоотведения, по отсутствию договора о предоставлении водного объекта в обособленное или совместное пользование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2271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Наличие сведений по факту содержания в неисправном состоянии водохозяйственных сооружений и технических устройств, влияющих на состояние вод, не проведения мониторинга критериев безопасности водохозяйственных систем и сооружений, корректировки критериев безопасности водохозяйственных систем и сооружений, многофакторного обследования водохозяйственных систем и сооружений, отсутствия декларации безопасности плотин либо декларации безопасности плотин, содержащей неполную и (или) недостоверную информацию</w:t>
            </w:r>
          </w:p>
        </w:tc>
        <w:tc>
          <w:tcPr>
            <w:tcW w:w="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22713D" w:rsidRPr="00801318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center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Приложение 2</w:t>
            </w:r>
            <w:r w:rsidRPr="00801318">
              <w:rPr>
                <w:lang w:val="ru-RU"/>
              </w:rPr>
              <w:br/>
            </w:r>
            <w:r w:rsidRPr="00801318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801318">
              <w:rPr>
                <w:lang w:val="ru-RU"/>
              </w:rPr>
              <w:br/>
            </w:r>
            <w:r w:rsidRPr="00801318">
              <w:rPr>
                <w:color w:val="000000"/>
                <w:sz w:val="20"/>
                <w:lang w:val="ru-RU"/>
              </w:rPr>
              <w:t>Министра сельского хозяйства</w:t>
            </w:r>
            <w:r w:rsidRPr="00801318">
              <w:rPr>
                <w:lang w:val="ru-RU"/>
              </w:rPr>
              <w:br/>
            </w:r>
            <w:r w:rsidRPr="0080131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01318">
              <w:rPr>
                <w:lang w:val="ru-RU"/>
              </w:rPr>
              <w:br/>
            </w:r>
            <w:r w:rsidRPr="00801318">
              <w:rPr>
                <w:color w:val="000000"/>
                <w:sz w:val="20"/>
                <w:lang w:val="ru-RU"/>
              </w:rPr>
              <w:t>от 5 апреля 2019 года № 135</w:t>
            </w:r>
            <w:r w:rsidRPr="00801318">
              <w:rPr>
                <w:lang w:val="ru-RU"/>
              </w:rPr>
              <w:br/>
            </w:r>
            <w:r w:rsidRPr="00801318">
              <w:rPr>
                <w:color w:val="000000"/>
                <w:sz w:val="20"/>
                <w:lang w:val="ru-RU"/>
              </w:rPr>
              <w:t>и Министра национальной экономики</w:t>
            </w:r>
            <w:r w:rsidRPr="00801318">
              <w:rPr>
                <w:lang w:val="ru-RU"/>
              </w:rPr>
              <w:br/>
            </w:r>
            <w:r w:rsidRPr="0080131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01318">
              <w:rPr>
                <w:lang w:val="ru-RU"/>
              </w:rPr>
              <w:br/>
            </w:r>
            <w:r w:rsidRPr="00801318">
              <w:rPr>
                <w:color w:val="000000"/>
                <w:sz w:val="20"/>
                <w:lang w:val="ru-RU"/>
              </w:rPr>
              <w:t>от 24 апреля 2019 года № 30</w:t>
            </w:r>
          </w:p>
        </w:tc>
      </w:tr>
    </w:tbl>
    <w:p w:rsidR="0022713D" w:rsidRDefault="00801318">
      <w:pPr>
        <w:spacing w:after="0"/>
      </w:pPr>
      <w:bookmarkStart w:id="106" w:name="z114"/>
      <w:r w:rsidRPr="0080131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80131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01318">
        <w:rPr>
          <w:b/>
          <w:color w:val="000000"/>
          <w:lang w:val="ru-RU"/>
        </w:rPr>
        <w:t xml:space="preserve"> Проверочный лист в области использования и охраны водного фонда</w:t>
      </w:r>
      <w:r w:rsidRPr="00801318">
        <w:rPr>
          <w:lang w:val="ru-RU"/>
        </w:rPr>
        <w:br/>
      </w:r>
      <w:r w:rsidRPr="0080131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01318">
        <w:rPr>
          <w:b/>
          <w:color w:val="000000"/>
          <w:lang w:val="ru-RU"/>
        </w:rPr>
        <w:t xml:space="preserve"> Республики Казахстан, безопасности плотин в отношении субъектов контроля</w:t>
      </w:r>
      <w:r w:rsidRPr="00801318">
        <w:rPr>
          <w:lang w:val="ru-RU"/>
        </w:rPr>
        <w:br/>
      </w:r>
      <w:r w:rsidRPr="00801318">
        <w:rPr>
          <w:b/>
          <w:color w:val="000000"/>
          <w:lang w:val="ru-RU"/>
        </w:rPr>
        <w:lastRenderedPageBreak/>
        <w:t xml:space="preserve"> осуществляющих забор и (или) использование водных ресурсов, а также эксплуатацию</w:t>
      </w:r>
      <w:r w:rsidRPr="00801318">
        <w:rPr>
          <w:lang w:val="ru-RU"/>
        </w:rPr>
        <w:br/>
      </w:r>
      <w:r w:rsidRPr="0080131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0131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0131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0131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01318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водохозяйственных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сооружений</w:t>
      </w:r>
      <w:proofErr w:type="spellEnd"/>
    </w:p>
    <w:p w:rsidR="0022713D" w:rsidRPr="00801318" w:rsidRDefault="00801318">
      <w:pPr>
        <w:spacing w:after="0"/>
        <w:jc w:val="both"/>
        <w:rPr>
          <w:lang w:val="ru-RU"/>
        </w:rPr>
      </w:pPr>
      <w:bookmarkStart w:id="107" w:name="z115"/>
      <w:bookmarkEnd w:id="106"/>
      <w:r>
        <w:rPr>
          <w:color w:val="000000"/>
          <w:sz w:val="28"/>
        </w:rPr>
        <w:t xml:space="preserve">      </w:t>
      </w:r>
      <w:r w:rsidRPr="00801318">
        <w:rPr>
          <w:color w:val="000000"/>
          <w:sz w:val="28"/>
          <w:lang w:val="ru-RU"/>
        </w:rPr>
        <w:t>Государственный орган, назначивший проверку___________________________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>__________________________________________________________________________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Акт о назначении проверки/профилактического контроля с посещением субъекта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>(объекта) контроля__________________________________________________________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(№, дата)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Наименование субъекта (объекта) контроля_______________________________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>__________________________________________________________________________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Индивидуальный идентификационный номер, бизнес-идентификационный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>номер субъекта (объекта) контроля____________________________________________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>Адрес места нахождения_____________________________________________________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>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3"/>
        <w:gridCol w:w="4659"/>
        <w:gridCol w:w="920"/>
        <w:gridCol w:w="885"/>
        <w:gridCol w:w="1289"/>
        <w:gridCol w:w="1244"/>
      </w:tblGrid>
      <w:tr w:rsidR="0022713D">
        <w:trPr>
          <w:trHeight w:val="30"/>
          <w:tblCellSpacing w:w="0" w:type="auto"/>
        </w:trPr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"/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22713D" w:rsidRPr="00801318">
        <w:trPr>
          <w:trHeight w:val="30"/>
          <w:tblCellSpacing w:w="0" w:type="auto"/>
        </w:trPr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Соблюдение установленных водных сервитутов на водных объектах предоставленных в обособленное или совместное пользование</w:t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</w:tr>
      <w:tr w:rsidR="0022713D" w:rsidRPr="00801318">
        <w:trPr>
          <w:trHeight w:val="30"/>
          <w:tblCellSpacing w:w="0" w:type="auto"/>
        </w:trPr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Уничтожение или повреждение наблюдательных и режимных скважин на подземные воды, наблюдательных режимных створов на водных объектах, водоохранных или водохозяйственных знаков</w:t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</w:tr>
      <w:tr w:rsidR="0022713D" w:rsidRPr="00801318">
        <w:trPr>
          <w:trHeight w:val="30"/>
          <w:tblCellSpacing w:w="0" w:type="auto"/>
        </w:trPr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Наличие схемы расположения водохозяйственных сооружений и технических устройств с указанием нумераций мест измерения, забора и сброса воды, при помощи которых осуществляется забор или сброс вод, а также узлов учета передачи таких вод вторичным водопользователям</w:t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</w:tr>
      <w:tr w:rsidR="0022713D" w:rsidRPr="00801318">
        <w:trPr>
          <w:trHeight w:val="30"/>
          <w:tblCellSpacing w:w="0" w:type="auto"/>
        </w:trPr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Наличие журнала первичного учета вод</w:t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</w:tr>
      <w:tr w:rsidR="0022713D" w:rsidRPr="00801318">
        <w:trPr>
          <w:trHeight w:val="30"/>
          <w:tblCellSpacing w:w="0" w:type="auto"/>
        </w:trPr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8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Соблюдение периодичности измерения расходов воды на каждом водозаборном сооружении и выпуске сточных вод</w:t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</w:tr>
      <w:tr w:rsidR="0022713D" w:rsidRPr="00801318">
        <w:trPr>
          <w:trHeight w:val="30"/>
          <w:tblCellSpacing w:w="0" w:type="auto"/>
        </w:trPr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Предоставление в срок до 10 числа месяца, следующего за отчетным кварталом, достоверной и полной информации по первичному учету вод</w:t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</w:tr>
      <w:tr w:rsidR="0022713D" w:rsidRPr="00801318">
        <w:trPr>
          <w:trHeight w:val="30"/>
          <w:tblCellSpacing w:w="0" w:type="auto"/>
        </w:trPr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Наличие исправного и прошедшего государственную аттестацию средств измерений для учета потребления и сброса воды, а также целых и не поврежденных пломб</w:t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</w:tr>
      <w:tr w:rsidR="0022713D" w:rsidRPr="00801318">
        <w:trPr>
          <w:trHeight w:val="30"/>
          <w:tblCellSpacing w:w="0" w:type="auto"/>
        </w:trPr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Документы, подтверждающие выполнение условий, установленных разрешениями на специальное водопользование, а также проведение организационных, технологических, лесомелиоративных, агротехнических, гидротехнических, санитарно-эпидемиологических и других мероприятий, обеспечивающих охрану водных объектов от загрязнения, засорения и истощения</w:t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</w:tr>
      <w:tr w:rsidR="0022713D" w:rsidRPr="00801318">
        <w:trPr>
          <w:trHeight w:val="30"/>
          <w:tblCellSpacing w:w="0" w:type="auto"/>
        </w:trPr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Наличие разрешения на специальное водопользование</w:t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</w:tr>
      <w:tr w:rsidR="0022713D" w:rsidRPr="00801318">
        <w:trPr>
          <w:trHeight w:val="30"/>
          <w:tblCellSpacing w:w="0" w:type="auto"/>
        </w:trPr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Соблюдение установленных в разрешении на специальное водопользование лимитов водопотребления и водоотведения</w:t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</w:tr>
      <w:tr w:rsidR="0022713D" w:rsidRPr="00801318">
        <w:trPr>
          <w:trHeight w:val="30"/>
          <w:tblCellSpacing w:w="0" w:type="auto"/>
        </w:trPr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Наличие согласованных с ведомством уполномоченного органа в области использования и охраны водного фонда, водоснабжения, водоотведения удельных норм водопотребления и водоотведения</w:t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</w:tr>
      <w:tr w:rsidR="0022713D" w:rsidRPr="00801318">
        <w:trPr>
          <w:trHeight w:val="30"/>
          <w:tblCellSpacing w:w="0" w:type="auto"/>
        </w:trPr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Наличие договора о предоставлении водного объекта в обособленное или совместное пользование</w:t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</w:tr>
      <w:tr w:rsidR="0022713D" w:rsidRPr="00801318">
        <w:trPr>
          <w:trHeight w:val="30"/>
          <w:tblCellSpacing w:w="0" w:type="auto"/>
        </w:trPr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Соблюдение утвержденного режима использования водохранилища</w:t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</w:tr>
      <w:tr w:rsidR="0022713D" w:rsidRPr="00801318">
        <w:trPr>
          <w:trHeight w:val="30"/>
          <w:tblCellSpacing w:w="0" w:type="auto"/>
        </w:trPr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Наличие утвержденного режима использования водохранилища</w:t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</w:tr>
      <w:tr w:rsidR="0022713D" w:rsidRPr="00801318">
        <w:trPr>
          <w:trHeight w:val="30"/>
          <w:tblCellSpacing w:w="0" w:type="auto"/>
        </w:trPr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Содержание в исправном состоянии водохозяйственных сооружений и технических устройств, влияющих на состояние вод</w:t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</w:tr>
      <w:tr w:rsidR="0022713D" w:rsidRPr="00801318">
        <w:trPr>
          <w:trHeight w:val="30"/>
          <w:tblCellSpacing w:w="0" w:type="auto"/>
        </w:trPr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Проведение мониторинга критериев безопасности водохозяйственных систем и сооружений</w:t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</w:tr>
      <w:tr w:rsidR="0022713D" w:rsidRPr="00801318">
        <w:trPr>
          <w:trHeight w:val="30"/>
          <w:tblCellSpacing w:w="0" w:type="auto"/>
        </w:trPr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Проведение корректировки критериев безопасности водохозяйственных систем и сооружений</w:t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</w:tr>
      <w:tr w:rsidR="0022713D" w:rsidRPr="00801318">
        <w:trPr>
          <w:trHeight w:val="30"/>
          <w:tblCellSpacing w:w="0" w:type="auto"/>
        </w:trPr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Проведение многофакторного обследования водохозяйственных систем и сооружений</w:t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</w:tr>
      <w:tr w:rsidR="0022713D" w:rsidRPr="00801318">
        <w:trPr>
          <w:trHeight w:val="30"/>
          <w:tblCellSpacing w:w="0" w:type="auto"/>
        </w:trPr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Наличие декларации безопасности плотин, содержащей полную и достоверную информацию</w:t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</w:tr>
      <w:tr w:rsidR="0022713D" w:rsidRPr="00801318">
        <w:trPr>
          <w:trHeight w:val="30"/>
          <w:tblCellSpacing w:w="0" w:type="auto"/>
        </w:trPr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8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Выполнение предписаний об устранений выявленных нарушений</w:t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</w:tr>
    </w:tbl>
    <w:p w:rsidR="0022713D" w:rsidRPr="00801318" w:rsidRDefault="00801318">
      <w:pPr>
        <w:spacing w:after="0"/>
        <w:jc w:val="both"/>
        <w:rPr>
          <w:lang w:val="ru-RU"/>
        </w:rPr>
      </w:pPr>
      <w:bookmarkStart w:id="108" w:name="z116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Должностное (-ые) лицо (-а) ________________________________________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____________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(подпись)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____________________________________________________________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(фамилия, имя, отчество (при наличии))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>Руководитель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 xml:space="preserve">субъекта контроля_________________________________________________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____________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(подпись)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______________________________________________________________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(фамилия, имя, отчество (при наличии))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7"/>
        <w:gridCol w:w="3800"/>
      </w:tblGrid>
      <w:tr w:rsidR="0022713D" w:rsidRPr="008013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:rsidR="0022713D" w:rsidRPr="00801318" w:rsidRDefault="0080131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center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Приложение 3</w:t>
            </w:r>
            <w:r w:rsidRPr="00801318">
              <w:rPr>
                <w:lang w:val="ru-RU"/>
              </w:rPr>
              <w:br/>
            </w:r>
            <w:r w:rsidRPr="00801318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801318">
              <w:rPr>
                <w:lang w:val="ru-RU"/>
              </w:rPr>
              <w:br/>
            </w:r>
            <w:r w:rsidRPr="00801318">
              <w:rPr>
                <w:color w:val="000000"/>
                <w:sz w:val="20"/>
                <w:lang w:val="ru-RU"/>
              </w:rPr>
              <w:t>Министра сельского хозяйства</w:t>
            </w:r>
            <w:r w:rsidRPr="00801318">
              <w:rPr>
                <w:lang w:val="ru-RU"/>
              </w:rPr>
              <w:br/>
            </w:r>
            <w:r w:rsidRPr="0080131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01318">
              <w:rPr>
                <w:lang w:val="ru-RU"/>
              </w:rPr>
              <w:br/>
            </w:r>
            <w:r w:rsidRPr="00801318">
              <w:rPr>
                <w:color w:val="000000"/>
                <w:sz w:val="20"/>
                <w:lang w:val="ru-RU"/>
              </w:rPr>
              <w:t>от 5 апреля 2019 года № 135</w:t>
            </w:r>
            <w:r w:rsidRPr="00801318">
              <w:rPr>
                <w:lang w:val="ru-RU"/>
              </w:rPr>
              <w:br/>
            </w:r>
            <w:r w:rsidRPr="00801318">
              <w:rPr>
                <w:color w:val="000000"/>
                <w:sz w:val="20"/>
                <w:lang w:val="ru-RU"/>
              </w:rPr>
              <w:t>и Министра национальной экономики</w:t>
            </w:r>
            <w:r w:rsidRPr="00801318">
              <w:rPr>
                <w:lang w:val="ru-RU"/>
              </w:rPr>
              <w:br/>
            </w:r>
            <w:r w:rsidRPr="0080131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01318">
              <w:rPr>
                <w:lang w:val="ru-RU"/>
              </w:rPr>
              <w:br/>
            </w:r>
            <w:r w:rsidRPr="00801318">
              <w:rPr>
                <w:color w:val="000000"/>
                <w:sz w:val="20"/>
                <w:lang w:val="ru-RU"/>
              </w:rPr>
              <w:t>от 24 апреля 2019 года № 30</w:t>
            </w:r>
          </w:p>
        </w:tc>
      </w:tr>
    </w:tbl>
    <w:p w:rsidR="0022713D" w:rsidRPr="00801318" w:rsidRDefault="00801318">
      <w:pPr>
        <w:spacing w:after="0"/>
        <w:rPr>
          <w:lang w:val="ru-RU"/>
        </w:rPr>
      </w:pPr>
      <w:bookmarkStart w:id="109" w:name="z119"/>
      <w:r w:rsidRPr="0080131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80131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01318">
        <w:rPr>
          <w:b/>
          <w:color w:val="000000"/>
          <w:lang w:val="ru-RU"/>
        </w:rPr>
        <w:t xml:space="preserve"> Проверочный лист в области использования и охраны водного фонда</w:t>
      </w:r>
      <w:r w:rsidRPr="00801318">
        <w:rPr>
          <w:lang w:val="ru-RU"/>
        </w:rPr>
        <w:br/>
      </w:r>
      <w:r w:rsidRPr="0080131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01318">
        <w:rPr>
          <w:b/>
          <w:color w:val="000000"/>
          <w:lang w:val="ru-RU"/>
        </w:rPr>
        <w:t xml:space="preserve"> Республики Казахстан, безопасности плотин в отношении субъектов контроля</w:t>
      </w:r>
      <w:r w:rsidRPr="00801318">
        <w:rPr>
          <w:lang w:val="ru-RU"/>
        </w:rPr>
        <w:br/>
      </w:r>
      <w:r w:rsidRPr="0080131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01318">
        <w:rPr>
          <w:b/>
          <w:color w:val="000000"/>
          <w:lang w:val="ru-RU"/>
        </w:rPr>
        <w:t xml:space="preserve"> осуществляющих строительные, дноуглубительные и зрывные работы, добычу</w:t>
      </w:r>
      <w:r w:rsidRPr="00801318">
        <w:rPr>
          <w:lang w:val="ru-RU"/>
        </w:rPr>
        <w:br/>
      </w:r>
      <w:r w:rsidRPr="0080131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01318">
        <w:rPr>
          <w:b/>
          <w:color w:val="000000"/>
          <w:lang w:val="ru-RU"/>
        </w:rPr>
        <w:t xml:space="preserve"> полезных ископаемых и других ресурсов, прокладку кабелей, трубопроводов и</w:t>
      </w:r>
      <w:r w:rsidRPr="00801318">
        <w:rPr>
          <w:lang w:val="ru-RU"/>
        </w:rPr>
        <w:br/>
      </w:r>
      <w:r w:rsidRPr="0080131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01318">
        <w:rPr>
          <w:b/>
          <w:color w:val="000000"/>
          <w:lang w:val="ru-RU"/>
        </w:rPr>
        <w:t xml:space="preserve"> других коммуникаций, рубку леса, буровые и иные работы на водных объектах</w:t>
      </w:r>
      <w:r w:rsidRPr="00801318">
        <w:rPr>
          <w:lang w:val="ru-RU"/>
        </w:rPr>
        <w:br/>
      </w:r>
      <w:r w:rsidRPr="0080131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0131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0131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0131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01318">
        <w:rPr>
          <w:b/>
          <w:color w:val="000000"/>
          <w:lang w:val="ru-RU"/>
        </w:rPr>
        <w:t xml:space="preserve"> или водоохранных зонах и полосах</w:t>
      </w:r>
    </w:p>
    <w:p w:rsidR="0022713D" w:rsidRPr="00801318" w:rsidRDefault="00801318">
      <w:pPr>
        <w:spacing w:after="0"/>
        <w:jc w:val="both"/>
        <w:rPr>
          <w:lang w:val="ru-RU"/>
        </w:rPr>
      </w:pPr>
      <w:bookmarkStart w:id="110" w:name="z120"/>
      <w:bookmarkEnd w:id="109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Государственный орган, назначивший проверку________________________________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>_______________________________________________________________________________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Акт о назначении проверки/профилактического контроля с посещением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>субъекта (объекта) контроля ______________________________________________________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(№, дата)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Наименование субъекта (объекта) контроля___________________________________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>_______________________________________________________________________________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Индивидуальный идентификационный номер, бизнес-идентификационный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lastRenderedPageBreak/>
        <w:t>номер субъекта (объекта) контроля_________________________________________________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Адрес места нахождения____________________________________________________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9"/>
        <w:gridCol w:w="4623"/>
        <w:gridCol w:w="920"/>
        <w:gridCol w:w="885"/>
        <w:gridCol w:w="1289"/>
        <w:gridCol w:w="1244"/>
      </w:tblGrid>
      <w:tr w:rsidR="0022713D">
        <w:trPr>
          <w:trHeight w:val="30"/>
          <w:tblCellSpacing w:w="0" w:type="auto"/>
        </w:trPr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22713D" w:rsidRPr="00801318">
        <w:trPr>
          <w:trHeight w:val="30"/>
          <w:tblCellSpacing w:w="0" w:type="auto"/>
        </w:trPr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Наличие согласования размещения предприятий и других сооружений, а также условий производства строительных и других работ на водных объектах, водоохранных зонах и полосах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</w:tr>
      <w:tr w:rsidR="0022713D" w:rsidRPr="00801318">
        <w:trPr>
          <w:trHeight w:val="30"/>
          <w:tblCellSpacing w:w="0" w:type="auto"/>
        </w:trPr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>Наличие утвержденной в установленном порядке проектной документации и соответствие ей строительства, реконструкции, технического перевооружения объектов отраслей экономики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</w:tr>
      <w:tr w:rsidR="0022713D" w:rsidRPr="0067064F">
        <w:trPr>
          <w:trHeight w:val="30"/>
          <w:tblCellSpacing w:w="0" w:type="auto"/>
        </w:trPr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Default="008013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20"/>
              <w:ind w:left="20"/>
              <w:jc w:val="both"/>
              <w:rPr>
                <w:lang w:val="ru-RU"/>
              </w:rPr>
            </w:pPr>
            <w:r w:rsidRPr="00801318">
              <w:rPr>
                <w:color w:val="000000"/>
                <w:sz w:val="20"/>
                <w:lang w:val="ru-RU"/>
              </w:rPr>
              <w:t xml:space="preserve">Наличие на вновь вводимых и </w:t>
            </w:r>
            <w:proofErr w:type="gramStart"/>
            <w:r w:rsidRPr="00801318">
              <w:rPr>
                <w:color w:val="000000"/>
                <w:sz w:val="20"/>
                <w:lang w:val="ru-RU"/>
              </w:rPr>
              <w:t>реконструированных предприятиях</w:t>
            </w:r>
            <w:proofErr w:type="gramEnd"/>
            <w:r w:rsidRPr="00801318">
              <w:rPr>
                <w:color w:val="000000"/>
                <w:sz w:val="20"/>
                <w:lang w:val="ru-RU"/>
              </w:rPr>
              <w:t xml:space="preserve"> и объектах сооружений и устройств, предотвращающих загрязнение, засорение водных объектов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713D" w:rsidRPr="00801318" w:rsidRDefault="00801318">
            <w:pPr>
              <w:spacing w:after="0"/>
              <w:jc w:val="both"/>
              <w:rPr>
                <w:lang w:val="ru-RU"/>
              </w:rPr>
            </w:pPr>
            <w:r w:rsidRPr="00801318">
              <w:rPr>
                <w:lang w:val="ru-RU"/>
              </w:rPr>
              <w:br/>
            </w:r>
          </w:p>
        </w:tc>
      </w:tr>
    </w:tbl>
    <w:p w:rsidR="0022713D" w:rsidRPr="00801318" w:rsidRDefault="00801318">
      <w:pPr>
        <w:spacing w:after="0"/>
        <w:jc w:val="both"/>
        <w:rPr>
          <w:lang w:val="ru-RU"/>
        </w:rPr>
      </w:pPr>
      <w:bookmarkStart w:id="111" w:name="z121"/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Должностное (-ые) лицо (-а) ________________________________________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____________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(подпись)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______________________________________________________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(фамилия, имя, отчество (при наличии))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>Руководитель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 xml:space="preserve">субъекта контроля _________________________________________________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____________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(должность)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(подпись)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______________________________________________________</w:t>
      </w:r>
      <w:r w:rsidRPr="00801318">
        <w:rPr>
          <w:lang w:val="ru-RU"/>
        </w:rPr>
        <w:br/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1318">
        <w:rPr>
          <w:color w:val="000000"/>
          <w:sz w:val="28"/>
          <w:lang w:val="ru-RU"/>
        </w:rPr>
        <w:t xml:space="preserve"> (фамилия, имя, отчество (при наличии))</w:t>
      </w:r>
    </w:p>
    <w:bookmarkEnd w:id="111"/>
    <w:p w:rsidR="0022713D" w:rsidRPr="00801318" w:rsidRDefault="00801318">
      <w:pPr>
        <w:spacing w:after="0"/>
        <w:rPr>
          <w:lang w:val="ru-RU"/>
        </w:rPr>
      </w:pPr>
      <w:r w:rsidRPr="00801318">
        <w:rPr>
          <w:lang w:val="ru-RU"/>
        </w:rPr>
        <w:br/>
      </w:r>
      <w:r w:rsidRPr="00801318">
        <w:rPr>
          <w:lang w:val="ru-RU"/>
        </w:rPr>
        <w:br/>
      </w:r>
    </w:p>
    <w:p w:rsidR="0022713D" w:rsidRPr="00801318" w:rsidRDefault="00801318">
      <w:pPr>
        <w:pStyle w:val="disclaimer"/>
        <w:rPr>
          <w:lang w:val="ru-RU"/>
        </w:rPr>
      </w:pPr>
      <w:r w:rsidRPr="0080131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2713D" w:rsidRPr="0080131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3D"/>
    <w:rsid w:val="0022713D"/>
    <w:rsid w:val="0067064F"/>
    <w:rsid w:val="0080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3FF6A-5BAC-464D-9733-234A24A2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5390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2023-09-14T04:54:00Z</dcterms:created>
  <dcterms:modified xsi:type="dcterms:W3CDTF">2023-09-14T04:54:00Z</dcterms:modified>
</cp:coreProperties>
</file>