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8A" w:rsidRDefault="007C571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8A" w:rsidRPr="00F51039" w:rsidRDefault="007C571C">
      <w:pPr>
        <w:spacing w:after="0"/>
        <w:rPr>
          <w:lang w:val="ru-RU"/>
        </w:rPr>
      </w:pPr>
      <w:r w:rsidRPr="00F51039">
        <w:rPr>
          <w:b/>
          <w:color w:val="000000"/>
          <w:sz w:val="28"/>
          <w:lang w:val="ru-RU"/>
        </w:rPr>
        <w:t>Об утверждении нормативов и требований к материалам и веществам, необходимым для проведения работ по очистке моря</w:t>
      </w:r>
    </w:p>
    <w:p w:rsidR="0013618A" w:rsidRPr="00F51039" w:rsidRDefault="007C571C">
      <w:pPr>
        <w:spacing w:after="0"/>
        <w:jc w:val="both"/>
        <w:rPr>
          <w:lang w:val="ru-RU"/>
        </w:rPr>
      </w:pPr>
      <w:r w:rsidRPr="00F51039">
        <w:rPr>
          <w:color w:val="000000"/>
          <w:sz w:val="28"/>
          <w:lang w:val="ru-RU"/>
        </w:rPr>
        <w:t>Приказ Министра энергетики Республики Казахстан от 13 марта 2015 года № 189. Зарегистрирован в Министерстве юстиции Республики Казахстан 29</w:t>
      </w:r>
      <w:r w:rsidRPr="00F51039">
        <w:rPr>
          <w:color w:val="000000"/>
          <w:sz w:val="28"/>
          <w:lang w:val="ru-RU"/>
        </w:rPr>
        <w:t xml:space="preserve"> апреля 2015 года № 10838.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F51039">
        <w:rPr>
          <w:color w:val="FF0000"/>
          <w:sz w:val="28"/>
          <w:lang w:val="ru-RU"/>
        </w:rPr>
        <w:t xml:space="preserve"> Примечание РЦПИ!</w:t>
      </w:r>
      <w:r w:rsidRPr="00F51039">
        <w:rPr>
          <w:lang w:val="ru-RU"/>
        </w:rPr>
        <w:br/>
      </w:r>
      <w:bookmarkStart w:id="0" w:name="_GoBack"/>
      <w:r>
        <w:rPr>
          <w:color w:val="FF0000"/>
          <w:sz w:val="28"/>
        </w:rPr>
        <w:t>     </w:t>
      </w:r>
      <w:r w:rsidRPr="00F51039">
        <w:rPr>
          <w:color w:val="FF0000"/>
          <w:sz w:val="28"/>
          <w:lang w:val="ru-RU"/>
        </w:rPr>
        <w:t>Приказ утрачивает силу приказом Министра энергетики РК от 18.04.2018 № 130</w:t>
      </w:r>
      <w:r w:rsidRPr="00F51039">
        <w:rPr>
          <w:color w:val="FF0000"/>
          <w:sz w:val="28"/>
          <w:lang w:val="ru-RU"/>
        </w:rPr>
        <w:t xml:space="preserve"> </w:t>
      </w:r>
      <w:r w:rsidRPr="00F51039">
        <w:rPr>
          <w:color w:val="FF0000"/>
          <w:sz w:val="28"/>
          <w:lang w:val="ru-RU"/>
        </w:rPr>
        <w:t>(вводится в действие с 29.06.2018).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1" w:name="z25"/>
      <w:bookmarkEnd w:id="0"/>
      <w:r w:rsidRPr="00F5103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В соответствии с подпунктом 23-6) статьи 18 Закона Республики Казахстан от 24 июня</w:t>
      </w:r>
      <w:r w:rsidRPr="00F51039">
        <w:rPr>
          <w:color w:val="000000"/>
          <w:sz w:val="28"/>
          <w:lang w:val="ru-RU"/>
        </w:rPr>
        <w:t xml:space="preserve"> 2010 года "О недрах и недропользовании", </w:t>
      </w:r>
      <w:r w:rsidRPr="00F51039">
        <w:rPr>
          <w:b/>
          <w:color w:val="000000"/>
          <w:sz w:val="28"/>
          <w:lang w:val="ru-RU"/>
        </w:rPr>
        <w:t>ПРИКАЗЫВАЮ: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2" w:name="z1"/>
      <w:bookmarkEnd w:id="1"/>
      <w:r w:rsidRPr="00F5103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1. Утвердить прилагаемые нормативы и требования к материалам и веществам, необходимым для проведения работ по очистке моря.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3" w:name="z2"/>
      <w:bookmarkEnd w:id="2"/>
      <w:r w:rsidRPr="00F5103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2. Признать утратившим силу приказ Министра охраны окружающей ср</w:t>
      </w:r>
      <w:r w:rsidRPr="00F51039">
        <w:rPr>
          <w:color w:val="000000"/>
          <w:sz w:val="28"/>
          <w:lang w:val="ru-RU"/>
        </w:rPr>
        <w:t>еды Республики Казахстан от 9 июля 2013 года № 202-ө "Об утверждении перечня диспергентов для применения в Казахстанском секторе Каспийского моря" (зарегистрирован в Реестре государственной регистрации нормативных правовых актов за № 8605, опубликован в га</w:t>
      </w:r>
      <w:r w:rsidRPr="00F51039">
        <w:rPr>
          <w:color w:val="000000"/>
          <w:sz w:val="28"/>
          <w:lang w:val="ru-RU"/>
        </w:rPr>
        <w:t>зете "Казахстанская правда" от 31.10.2013 г. № 305 (27579)).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4" w:name="z3"/>
      <w:bookmarkEnd w:id="3"/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</w:t>
      </w:r>
      <w:r w:rsidRPr="00F51039">
        <w:rPr>
          <w:color w:val="000000"/>
          <w:sz w:val="28"/>
          <w:lang w:val="ru-RU"/>
        </w:rPr>
        <w:t>е Республики Казахстан обеспечить:</w:t>
      </w:r>
    </w:p>
    <w:bookmarkEnd w:id="4"/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2) направление на официальное опубликование настоящего приказа в течение десяти календарных дней после его государ</w:t>
      </w:r>
      <w:r w:rsidRPr="00F51039">
        <w:rPr>
          <w:color w:val="000000"/>
          <w:sz w:val="28"/>
          <w:lang w:val="ru-RU"/>
        </w:rPr>
        <w:t>ственной регистрации в Министерстве юстиции Республики Казахстан в периодические печатные издания и в информационно-правовой системе "</w:t>
      </w:r>
      <w:proofErr w:type="spellStart"/>
      <w:r w:rsidRPr="00F51039">
        <w:rPr>
          <w:color w:val="000000"/>
          <w:sz w:val="28"/>
          <w:lang w:val="ru-RU"/>
        </w:rPr>
        <w:t>Әділет</w:t>
      </w:r>
      <w:proofErr w:type="spellEnd"/>
      <w:r w:rsidRPr="00F51039">
        <w:rPr>
          <w:color w:val="000000"/>
          <w:sz w:val="28"/>
          <w:lang w:val="ru-RU"/>
        </w:rPr>
        <w:t>";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3) размещение настоящего приказа на официальном </w:t>
      </w:r>
      <w:proofErr w:type="spellStart"/>
      <w:r w:rsidRPr="00F51039">
        <w:rPr>
          <w:color w:val="000000"/>
          <w:sz w:val="28"/>
          <w:lang w:val="ru-RU"/>
        </w:rPr>
        <w:t>интернет-ресурсе</w:t>
      </w:r>
      <w:proofErr w:type="spellEnd"/>
      <w:r w:rsidRPr="00F51039">
        <w:rPr>
          <w:color w:val="000000"/>
          <w:sz w:val="28"/>
          <w:lang w:val="ru-RU"/>
        </w:rPr>
        <w:t xml:space="preserve"> Министерства энергетики Республики Казахст</w:t>
      </w:r>
      <w:r w:rsidRPr="00F51039">
        <w:rPr>
          <w:color w:val="000000"/>
          <w:sz w:val="28"/>
          <w:lang w:val="ru-RU"/>
        </w:rPr>
        <w:t xml:space="preserve">ан и на </w:t>
      </w:r>
      <w:proofErr w:type="spellStart"/>
      <w:r w:rsidRPr="00F51039">
        <w:rPr>
          <w:color w:val="000000"/>
          <w:sz w:val="28"/>
          <w:lang w:val="ru-RU"/>
        </w:rPr>
        <w:t>интранет</w:t>
      </w:r>
      <w:proofErr w:type="spellEnd"/>
      <w:r w:rsidRPr="00F51039">
        <w:rPr>
          <w:color w:val="000000"/>
          <w:sz w:val="28"/>
          <w:lang w:val="ru-RU"/>
        </w:rPr>
        <w:t>-портале государственных органов;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</w:t>
      </w:r>
      <w:r w:rsidRPr="00F51039">
        <w:rPr>
          <w:color w:val="000000"/>
          <w:sz w:val="28"/>
          <w:lang w:val="ru-RU"/>
        </w:rPr>
        <w:t xml:space="preserve"> </w:t>
      </w:r>
      <w:r w:rsidRPr="00F51039">
        <w:rPr>
          <w:color w:val="000000"/>
          <w:sz w:val="28"/>
          <w:lang w:val="ru-RU"/>
        </w:rPr>
        <w:lastRenderedPageBreak/>
        <w:t>Республики Казахстан сведений об исполнении мероприятий, предусмотренных подпунктами 2) и 3) настоящего пункта.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5" w:name="z4"/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энергетики Республики Казахстан.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6" w:name="z5"/>
      <w:bookmarkEnd w:id="5"/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5. Настоящий </w:t>
      </w:r>
      <w:r w:rsidRPr="00F51039">
        <w:rPr>
          <w:color w:val="000000"/>
          <w:sz w:val="28"/>
          <w:lang w:val="ru-RU"/>
        </w:rPr>
        <w:t>приказ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90"/>
        <w:gridCol w:w="5657"/>
      </w:tblGrid>
      <w:tr w:rsidR="0013618A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энергетики</w:t>
            </w:r>
            <w:proofErr w:type="spellEnd"/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0"/>
              <w:jc w:val="both"/>
            </w:pPr>
            <w:r>
              <w:br/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13618A" w:rsidRDefault="007C571C">
      <w:pPr>
        <w:spacing w:after="0"/>
      </w:pPr>
      <w:r>
        <w:br/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хозяйства</w:t>
      </w:r>
      <w:proofErr w:type="spellEnd"/>
      <w:r>
        <w:rPr>
          <w:color w:val="000000"/>
          <w:sz w:val="28"/>
        </w:rPr>
        <w:t xml:space="preserve">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      ______________ А. </w:t>
      </w:r>
      <w:proofErr w:type="spellStart"/>
      <w:r>
        <w:rPr>
          <w:color w:val="000000"/>
          <w:sz w:val="28"/>
        </w:rPr>
        <w:t>Мамытбеков</w:t>
      </w:r>
      <w:proofErr w:type="spellEnd"/>
      <w:r>
        <w:rPr>
          <w:color w:val="000000"/>
          <w:sz w:val="28"/>
        </w:rPr>
        <w:t xml:space="preserve">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30 </w:t>
      </w:r>
      <w:proofErr w:type="spellStart"/>
      <w:r>
        <w:rPr>
          <w:color w:val="000000"/>
          <w:sz w:val="28"/>
        </w:rPr>
        <w:t>марта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развитию</w:t>
      </w:r>
      <w:proofErr w:type="spellEnd"/>
      <w:r>
        <w:rPr>
          <w:color w:val="000000"/>
          <w:sz w:val="28"/>
        </w:rPr>
        <w:t xml:space="preserve">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      _____________ А. </w:t>
      </w:r>
      <w:proofErr w:type="spellStart"/>
      <w:r>
        <w:rPr>
          <w:color w:val="000000"/>
          <w:sz w:val="28"/>
        </w:rPr>
        <w:t>Исекешев</w:t>
      </w:r>
      <w:proofErr w:type="spellEnd"/>
      <w:r>
        <w:rPr>
          <w:color w:val="000000"/>
          <w:sz w:val="28"/>
        </w:rPr>
        <w:t xml:space="preserve">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30 </w:t>
      </w:r>
      <w:proofErr w:type="spellStart"/>
      <w:r>
        <w:rPr>
          <w:color w:val="000000"/>
          <w:sz w:val="28"/>
        </w:rPr>
        <w:t>марта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"СОГЛАСОВАН"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</w:t>
      </w:r>
      <w:proofErr w:type="spellEnd"/>
      <w:r>
        <w:rPr>
          <w:color w:val="000000"/>
          <w:sz w:val="28"/>
        </w:rPr>
        <w:t xml:space="preserve">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       ______________ К. </w:t>
      </w:r>
      <w:proofErr w:type="spellStart"/>
      <w:r>
        <w:rPr>
          <w:color w:val="000000"/>
          <w:sz w:val="28"/>
        </w:rPr>
        <w:t>Касымов</w:t>
      </w:r>
      <w:proofErr w:type="spellEnd"/>
      <w:r>
        <w:rPr>
          <w:color w:val="000000"/>
          <w:sz w:val="28"/>
        </w:rPr>
        <w:t xml:space="preserve">   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17 </w:t>
      </w:r>
      <w:proofErr w:type="spellStart"/>
      <w:r>
        <w:rPr>
          <w:color w:val="000000"/>
          <w:sz w:val="28"/>
        </w:rPr>
        <w:t>марта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13618A" w:rsidRDefault="007C571C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13618A" w:rsidRPr="00F510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0"/>
              <w:jc w:val="center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>Утверждены</w:t>
            </w:r>
            <w:r w:rsidRPr="00F51039">
              <w:rPr>
                <w:lang w:val="ru-RU"/>
              </w:rPr>
              <w:br/>
            </w:r>
            <w:r w:rsidRPr="00F51039">
              <w:rPr>
                <w:color w:val="000000"/>
                <w:sz w:val="20"/>
                <w:lang w:val="ru-RU"/>
              </w:rPr>
              <w:t>приказом Министра энергетики</w:t>
            </w:r>
            <w:r w:rsidRPr="00F51039">
              <w:rPr>
                <w:lang w:val="ru-RU"/>
              </w:rPr>
              <w:br/>
            </w:r>
            <w:r w:rsidRPr="00F5103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51039">
              <w:rPr>
                <w:lang w:val="ru-RU"/>
              </w:rPr>
              <w:br/>
            </w:r>
            <w:r w:rsidRPr="00F51039">
              <w:rPr>
                <w:color w:val="000000"/>
                <w:sz w:val="20"/>
                <w:lang w:val="ru-RU"/>
              </w:rPr>
              <w:t>от 13 марта 2015 года № 189</w:t>
            </w:r>
          </w:p>
        </w:tc>
      </w:tr>
    </w:tbl>
    <w:p w:rsidR="0013618A" w:rsidRDefault="007C571C">
      <w:pPr>
        <w:spacing w:after="0"/>
      </w:pPr>
      <w:bookmarkStart w:id="7" w:name="z7"/>
      <w:r w:rsidRPr="00F51039">
        <w:rPr>
          <w:b/>
          <w:color w:val="000000"/>
          <w:lang w:val="ru-RU"/>
        </w:rPr>
        <w:t xml:space="preserve"> Нормативы и требования к материалам и веществам, необходимым для проведения работ по очистке моря</w:t>
      </w:r>
      <w:r w:rsidRPr="00F51039">
        <w:rPr>
          <w:lang w:val="ru-RU"/>
        </w:rPr>
        <w:br/>
      </w:r>
      <w:r w:rsidRPr="00F51039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13618A" w:rsidRPr="00F51039" w:rsidRDefault="007C571C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 xml:space="preserve">       </w:t>
      </w:r>
      <w:r w:rsidRPr="00F51039">
        <w:rPr>
          <w:color w:val="000000"/>
          <w:sz w:val="28"/>
          <w:lang w:val="ru-RU"/>
        </w:rPr>
        <w:t xml:space="preserve">1. Настоящие Нормативы и требования к материалам и веществам, необходимым для проведения работ по очистке моря (далее – Нормативы) </w:t>
      </w:r>
      <w:r w:rsidRPr="00F51039">
        <w:rPr>
          <w:color w:val="000000"/>
          <w:sz w:val="28"/>
          <w:lang w:val="ru-RU"/>
        </w:rPr>
        <w:t>разработаны в соответствии с подпунктом 23-6) статьи 18 Закона Республики Казахстан от 24 июня 2010 года "О недрах и недропользовании" (далее - Закон).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9" w:name="z10"/>
      <w:bookmarkEnd w:id="8"/>
      <w:r w:rsidRPr="00F5103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2. Морские сооружения, магистральные нефтепроводы, морские порты оснащаются необходимыми материал</w:t>
      </w:r>
      <w:r w:rsidRPr="00F51039">
        <w:rPr>
          <w:color w:val="000000"/>
          <w:sz w:val="28"/>
          <w:lang w:val="ru-RU"/>
        </w:rPr>
        <w:t>ами и веществами для ликвидации разлива нефти первого и второго уровней в соответствии с пунктом 5 статьи 95 и пунктом 4, 10 статьи 95-1 Закона, Перечнем диспергентов для ликвидации аварийных разливов нефти в море и внутренних водоемах Республики Казахстан</w:t>
      </w:r>
      <w:r w:rsidRPr="00F51039">
        <w:rPr>
          <w:color w:val="000000"/>
          <w:sz w:val="28"/>
          <w:lang w:val="ru-RU"/>
        </w:rPr>
        <w:t>, утвержденным приказом Министра энергетики Республики Казахстан от 21 июня 2016 года № 262 (зарегистрированный в Реестре государственной регистрации нормативных правовых актов за № 14018).</w:t>
      </w:r>
    </w:p>
    <w:bookmarkEnd w:id="9"/>
    <w:p w:rsidR="0013618A" w:rsidRPr="007C571C" w:rsidRDefault="007C571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1039">
        <w:rPr>
          <w:color w:val="FF0000"/>
          <w:sz w:val="28"/>
          <w:lang w:val="ru-RU"/>
        </w:rPr>
        <w:t xml:space="preserve"> </w:t>
      </w:r>
      <w:r w:rsidRPr="007C571C">
        <w:rPr>
          <w:color w:val="FF0000"/>
          <w:sz w:val="28"/>
          <w:lang w:val="ru-RU"/>
        </w:rPr>
        <w:t>Сноска. Пункт 2 в редакции приказа Министра энергетики РК от</w:t>
      </w:r>
      <w:r w:rsidRPr="007C571C">
        <w:rPr>
          <w:color w:val="FF0000"/>
          <w:sz w:val="28"/>
          <w:lang w:val="ru-RU"/>
        </w:rPr>
        <w:t xml:space="preserve"> 15.11.2016 </w:t>
      </w:r>
      <w:r w:rsidRPr="007C571C">
        <w:rPr>
          <w:color w:val="000000"/>
          <w:sz w:val="28"/>
          <w:lang w:val="ru-RU"/>
        </w:rPr>
        <w:t>№ 492</w:t>
      </w:r>
      <w:r w:rsidRPr="007C571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C571C">
        <w:rPr>
          <w:lang w:val="ru-RU"/>
        </w:rPr>
        <w:br/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10" w:name="z11"/>
      <w:r w:rsidRPr="007C57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71C">
        <w:rPr>
          <w:color w:val="000000"/>
          <w:sz w:val="28"/>
          <w:lang w:val="ru-RU"/>
        </w:rPr>
        <w:t xml:space="preserve">  </w:t>
      </w:r>
      <w:r w:rsidRPr="00F51039">
        <w:rPr>
          <w:color w:val="000000"/>
          <w:sz w:val="28"/>
          <w:lang w:val="ru-RU"/>
        </w:rPr>
        <w:t>3. Уровни разливов нефти на море устанавливаются в соответствии со статьей 95-1 Закона.</w:t>
      </w:r>
    </w:p>
    <w:p w:rsidR="0013618A" w:rsidRPr="00F51039" w:rsidRDefault="007C571C">
      <w:pPr>
        <w:spacing w:after="0"/>
        <w:rPr>
          <w:lang w:val="ru-RU"/>
        </w:rPr>
      </w:pPr>
      <w:bookmarkStart w:id="11" w:name="z12"/>
      <w:bookmarkEnd w:id="10"/>
      <w:r w:rsidRPr="00F51039">
        <w:rPr>
          <w:b/>
          <w:color w:val="000000"/>
          <w:lang w:val="ru-RU"/>
        </w:rPr>
        <w:t xml:space="preserve"> 2. Нормативы к материалам и вещ</w:t>
      </w:r>
      <w:r w:rsidRPr="00F51039">
        <w:rPr>
          <w:b/>
          <w:color w:val="000000"/>
          <w:lang w:val="ru-RU"/>
        </w:rPr>
        <w:t>ествам, необходимым для проведения работ по очистке моря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4. Нормативы, которые связаны с проведением работ по очистке моря, в том числе с эффективными действиями по ликвидации разливов нефти:</w:t>
      </w:r>
    </w:p>
    <w:bookmarkEnd w:id="12"/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1) наличие достаточного (по размерам периметра морск</w:t>
      </w:r>
      <w:r w:rsidRPr="00F51039">
        <w:rPr>
          <w:color w:val="000000"/>
          <w:sz w:val="28"/>
          <w:lang w:val="ru-RU"/>
        </w:rPr>
        <w:t>ого сооружения) количества бон для локализации разлитой нефти;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2) наличие </w:t>
      </w:r>
      <w:proofErr w:type="spellStart"/>
      <w:r w:rsidRPr="00F51039">
        <w:rPr>
          <w:color w:val="000000"/>
          <w:sz w:val="28"/>
          <w:lang w:val="ru-RU"/>
        </w:rPr>
        <w:t>нефтезадерживающих</w:t>
      </w:r>
      <w:proofErr w:type="spellEnd"/>
      <w:r w:rsidRPr="00F51039">
        <w:rPr>
          <w:color w:val="000000"/>
          <w:sz w:val="28"/>
          <w:lang w:val="ru-RU"/>
        </w:rPr>
        <w:t xml:space="preserve"> материалов, выполненных из абсорбирующих веществ, (плавучих матов), буксируемых судами, для локализации и улавливания нефти с поверхности воды при первом и в</w:t>
      </w:r>
      <w:r w:rsidRPr="00F51039">
        <w:rPr>
          <w:color w:val="000000"/>
          <w:sz w:val="28"/>
          <w:lang w:val="ru-RU"/>
        </w:rPr>
        <w:t>тором уровнях разливов нефти, находящихся на береговых базах, максимально приближенных к местам ведения работ;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3) наличие радиолокационного отражателя или других материалов для обеспечения обнаружения морского сооружения судами в различных погодных у</w:t>
      </w:r>
      <w:r w:rsidRPr="00F51039">
        <w:rPr>
          <w:color w:val="000000"/>
          <w:sz w:val="28"/>
          <w:lang w:val="ru-RU"/>
        </w:rPr>
        <w:t>словиях;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4) наличие дополнительных материалов и веществ, необходимых для сбора нефти с водной поверхности, используемых с борта судна, в случае разливов второго уровня;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5) наличие в пределах тридцатиминутной досягаемости материалов, веществ и о</w:t>
      </w:r>
      <w:r w:rsidRPr="00F51039">
        <w:rPr>
          <w:color w:val="000000"/>
          <w:sz w:val="28"/>
          <w:lang w:val="ru-RU"/>
        </w:rPr>
        <w:t>борудования, достаточных для ликвидации разливов первого уровня.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13" w:name="z14"/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5. В зависимости от выбранных методов ликвидации разливов нефти на море, на основании оценки рисков определяются необходимые дополнительные ресурсы, требуемые для проведения работ по оч</w:t>
      </w:r>
      <w:r w:rsidRPr="00F51039">
        <w:rPr>
          <w:color w:val="000000"/>
          <w:sz w:val="28"/>
          <w:lang w:val="ru-RU"/>
        </w:rPr>
        <w:t>истке моря и прибрежной зоны: абсорбенты, погрузчики, разбрызгиватели диспергентов, суда-буксиры, насосы, цистерны, баржи, склады, бочки, вагонетки, вакуумные агрегаты, пластиковые листы, авиация, транспортные средства.</w:t>
      </w:r>
    </w:p>
    <w:p w:rsidR="0013618A" w:rsidRPr="00F51039" w:rsidRDefault="007C571C">
      <w:pPr>
        <w:spacing w:after="0"/>
        <w:rPr>
          <w:lang w:val="ru-RU"/>
        </w:rPr>
      </w:pPr>
      <w:bookmarkStart w:id="14" w:name="z15"/>
      <w:bookmarkEnd w:id="13"/>
      <w:r w:rsidRPr="00F51039">
        <w:rPr>
          <w:b/>
          <w:color w:val="000000"/>
          <w:lang w:val="ru-RU"/>
        </w:rPr>
        <w:lastRenderedPageBreak/>
        <w:t xml:space="preserve"> 3. Требования к материалам и вещест</w:t>
      </w:r>
      <w:r w:rsidRPr="00F51039">
        <w:rPr>
          <w:b/>
          <w:color w:val="000000"/>
          <w:lang w:val="ru-RU"/>
        </w:rPr>
        <w:t>вам, необходимым для проведения работ по очистке моря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6. Требования базируются на расчетных природных условиях проведения работ в казахстанском секторе Каспийского моря при проведении нефтяных операций, которые учитывают:</w:t>
      </w:r>
    </w:p>
    <w:bookmarkEnd w:id="15"/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1) потенциальные долго</w:t>
      </w:r>
      <w:r w:rsidRPr="00F51039">
        <w:rPr>
          <w:color w:val="000000"/>
          <w:sz w:val="28"/>
          <w:lang w:val="ru-RU"/>
        </w:rPr>
        <w:t>срочные колебания уровня моря;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2) краткосрочные штормовые нагоны и сгоны, влияющие на уровень моря;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3) зимний ледовый покров с ноября по апрель при нормальных (средних) погодных условиях в мелководной среде (0-10 м);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4) потенциально </w:t>
      </w:r>
      <w:r w:rsidRPr="00F51039">
        <w:rPr>
          <w:color w:val="000000"/>
          <w:sz w:val="28"/>
          <w:lang w:val="ru-RU"/>
        </w:rPr>
        <w:t>опасное движение льда и нагромождения вокруг морских сооружений;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5) экстремальные изменения температур в период между летом и зимой;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6) участки высокой биологической продуктивности, в особенности вокруг дельты реки Урал, в тростниковых зарослях</w:t>
      </w:r>
      <w:r w:rsidRPr="00F51039">
        <w:rPr>
          <w:color w:val="000000"/>
          <w:sz w:val="28"/>
          <w:lang w:val="ru-RU"/>
        </w:rPr>
        <w:t xml:space="preserve"> вдоль северной береговой линии и на обширных прибрежных мелководных участках.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16" w:name="z17"/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7. Требования учитывают оперативное спасение людей, занятых на морских сооружениях, связанных с проведением нефтяных операций.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8. При проведении нефтяных операций ил</w:t>
      </w:r>
      <w:r w:rsidRPr="00F51039">
        <w:rPr>
          <w:color w:val="000000"/>
          <w:sz w:val="28"/>
          <w:lang w:val="ru-RU"/>
        </w:rPr>
        <w:t>и осуществлении деятельности, связанной с риском разлива нефти предусматриваются:</w:t>
      </w:r>
    </w:p>
    <w:bookmarkEnd w:id="17"/>
    <w:p w:rsidR="0013618A" w:rsidRPr="00F51039" w:rsidRDefault="007C571C">
      <w:pPr>
        <w:spacing w:after="0"/>
        <w:jc w:val="both"/>
        <w:rPr>
          <w:lang w:val="ru-RU"/>
        </w:rPr>
      </w:pPr>
      <w:r w:rsidRPr="00F5103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1) диспергенты, допустимые к применению для ликвидации аварийных разливов нефти в море и внутренних водоемах Республики Казахстан, утвержденные приказом Министра энерг</w:t>
      </w:r>
      <w:r w:rsidRPr="00F51039">
        <w:rPr>
          <w:color w:val="000000"/>
          <w:sz w:val="28"/>
          <w:lang w:val="ru-RU"/>
        </w:rPr>
        <w:t>етики Республики Казахстан от 21 июня 2016 года № 262 (зарегистрированный в Реестре государственной регистрации нормативных правовых актов за № 14018);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2) материалы для сбора нефти, позволяющие собрать нефть во временное хранилище, если ее </w:t>
      </w:r>
      <w:proofErr w:type="spellStart"/>
      <w:r w:rsidRPr="00F51039">
        <w:rPr>
          <w:color w:val="000000"/>
          <w:sz w:val="28"/>
          <w:lang w:val="ru-RU"/>
        </w:rPr>
        <w:t>разлившеес</w:t>
      </w:r>
      <w:r w:rsidRPr="00F51039">
        <w:rPr>
          <w:color w:val="000000"/>
          <w:sz w:val="28"/>
          <w:lang w:val="ru-RU"/>
        </w:rPr>
        <w:t>я</w:t>
      </w:r>
      <w:proofErr w:type="spellEnd"/>
      <w:r w:rsidRPr="00F51039">
        <w:rPr>
          <w:color w:val="000000"/>
          <w:sz w:val="28"/>
          <w:lang w:val="ru-RU"/>
        </w:rPr>
        <w:t xml:space="preserve"> количество превысит возможности абсорбентов, имеющихся в наличии на месте происшествия;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3) пластиковые мешки или герметичные контейнеры (бадьи) для перевозки и утилизации нефти в безопасном месте.</w:t>
      </w:r>
    </w:p>
    <w:p w:rsidR="0013618A" w:rsidRPr="007C571C" w:rsidRDefault="007C571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51039">
        <w:rPr>
          <w:color w:val="FF0000"/>
          <w:sz w:val="28"/>
          <w:lang w:val="ru-RU"/>
        </w:rPr>
        <w:t xml:space="preserve"> </w:t>
      </w:r>
      <w:r w:rsidRPr="007C571C">
        <w:rPr>
          <w:color w:val="FF0000"/>
          <w:sz w:val="28"/>
          <w:lang w:val="ru-RU"/>
        </w:rPr>
        <w:t>Сноска. Пункт 8 с изменением, внесенным прика</w:t>
      </w:r>
      <w:r w:rsidRPr="007C571C">
        <w:rPr>
          <w:color w:val="FF0000"/>
          <w:sz w:val="28"/>
          <w:lang w:val="ru-RU"/>
        </w:rPr>
        <w:t xml:space="preserve">зом Министра энергетики РК от 15.11.2016 </w:t>
      </w:r>
      <w:r w:rsidRPr="007C571C">
        <w:rPr>
          <w:color w:val="000000"/>
          <w:sz w:val="28"/>
          <w:lang w:val="ru-RU"/>
        </w:rPr>
        <w:t>№ 492</w:t>
      </w:r>
      <w:r w:rsidRPr="007C571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C571C">
        <w:rPr>
          <w:lang w:val="ru-RU"/>
        </w:rPr>
        <w:br/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18" w:name="z19"/>
      <w:r>
        <w:rPr>
          <w:color w:val="000000"/>
          <w:sz w:val="28"/>
        </w:rPr>
        <w:t>     </w:t>
      </w:r>
      <w:r w:rsidRPr="007C571C">
        <w:rPr>
          <w:color w:val="000000"/>
          <w:sz w:val="28"/>
          <w:lang w:val="ru-RU"/>
        </w:rPr>
        <w:t xml:space="preserve">  </w:t>
      </w:r>
      <w:r w:rsidRPr="00F51039">
        <w:rPr>
          <w:color w:val="000000"/>
          <w:sz w:val="28"/>
          <w:lang w:val="ru-RU"/>
        </w:rPr>
        <w:t>9. В качестве меры предосторожности при испытании скважины на морское сооружение доставляютс</w:t>
      </w:r>
      <w:r w:rsidRPr="00F51039">
        <w:rPr>
          <w:color w:val="000000"/>
          <w:sz w:val="28"/>
          <w:lang w:val="ru-RU"/>
        </w:rPr>
        <w:t xml:space="preserve">я дополнительные материалы и вещества с базы снабжения </w:t>
      </w:r>
      <w:proofErr w:type="spellStart"/>
      <w:r w:rsidRPr="00F51039">
        <w:rPr>
          <w:color w:val="000000"/>
          <w:sz w:val="28"/>
          <w:lang w:val="ru-RU"/>
        </w:rPr>
        <w:t>недропользователя</w:t>
      </w:r>
      <w:proofErr w:type="spellEnd"/>
      <w:r w:rsidRPr="00F51039">
        <w:rPr>
          <w:color w:val="000000"/>
          <w:sz w:val="28"/>
          <w:lang w:val="ru-RU"/>
        </w:rPr>
        <w:t xml:space="preserve">, находящейся на суше, и на период испытания устанавливаются </w:t>
      </w:r>
      <w:proofErr w:type="spellStart"/>
      <w:r w:rsidRPr="00F51039">
        <w:rPr>
          <w:color w:val="000000"/>
          <w:sz w:val="28"/>
          <w:lang w:val="ru-RU"/>
        </w:rPr>
        <w:t>боновые</w:t>
      </w:r>
      <w:proofErr w:type="spellEnd"/>
      <w:r w:rsidRPr="00F51039">
        <w:rPr>
          <w:color w:val="000000"/>
          <w:sz w:val="28"/>
          <w:lang w:val="ru-RU"/>
        </w:rPr>
        <w:t xml:space="preserve"> заграждения или </w:t>
      </w:r>
      <w:proofErr w:type="spellStart"/>
      <w:r w:rsidRPr="00F51039">
        <w:rPr>
          <w:color w:val="000000"/>
          <w:sz w:val="28"/>
          <w:lang w:val="ru-RU"/>
        </w:rPr>
        <w:t>нефтесборщик</w:t>
      </w:r>
      <w:proofErr w:type="spellEnd"/>
      <w:r w:rsidRPr="00F51039">
        <w:rPr>
          <w:color w:val="000000"/>
          <w:sz w:val="28"/>
          <w:lang w:val="ru-RU"/>
        </w:rPr>
        <w:t xml:space="preserve"> для локализации возможного разлива и последующего удаления нефти с поверхности моря.</w:t>
      </w:r>
    </w:p>
    <w:p w:rsidR="0013618A" w:rsidRPr="00F51039" w:rsidRDefault="007C571C">
      <w:pPr>
        <w:spacing w:after="0"/>
        <w:jc w:val="both"/>
        <w:rPr>
          <w:lang w:val="ru-RU"/>
        </w:rPr>
      </w:pPr>
      <w:bookmarkStart w:id="19" w:name="z20"/>
      <w:bookmarkEnd w:id="18"/>
      <w:r w:rsidRPr="00F5103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10. Требования к материалам, необходимым для проведения работ по очистке моря указаны в приложении 2 к настоящим Нормативам.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0"/>
        <w:gridCol w:w="3797"/>
      </w:tblGrid>
      <w:tr w:rsidR="0013618A" w:rsidRPr="00F510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13618A" w:rsidRPr="00F51039" w:rsidRDefault="007C571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0"/>
              <w:jc w:val="center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>Приложение 1</w:t>
            </w:r>
            <w:r w:rsidRPr="00F51039">
              <w:rPr>
                <w:lang w:val="ru-RU"/>
              </w:rPr>
              <w:br/>
            </w:r>
            <w:r w:rsidRPr="00F51039">
              <w:rPr>
                <w:color w:val="000000"/>
                <w:sz w:val="20"/>
                <w:lang w:val="ru-RU"/>
              </w:rPr>
              <w:t>к Нормативам и требованиям к</w:t>
            </w:r>
            <w:r w:rsidRPr="00F51039">
              <w:rPr>
                <w:lang w:val="ru-RU"/>
              </w:rPr>
              <w:br/>
            </w:r>
            <w:r w:rsidRPr="00F51039">
              <w:rPr>
                <w:color w:val="000000"/>
                <w:sz w:val="20"/>
                <w:lang w:val="ru-RU"/>
              </w:rPr>
              <w:t xml:space="preserve">материалам и веществам, </w:t>
            </w:r>
            <w:r w:rsidRPr="00F51039">
              <w:rPr>
                <w:lang w:val="ru-RU"/>
              </w:rPr>
              <w:br/>
            </w:r>
            <w:r w:rsidRPr="00F51039">
              <w:rPr>
                <w:color w:val="000000"/>
                <w:sz w:val="20"/>
                <w:lang w:val="ru-RU"/>
              </w:rPr>
              <w:t>необходимым для проведения</w:t>
            </w:r>
            <w:r w:rsidRPr="00F51039">
              <w:rPr>
                <w:lang w:val="ru-RU"/>
              </w:rPr>
              <w:br/>
            </w:r>
            <w:r w:rsidRPr="00F51039">
              <w:rPr>
                <w:color w:val="000000"/>
                <w:sz w:val="20"/>
                <w:lang w:val="ru-RU"/>
              </w:rPr>
              <w:t>работ по очистке моря</w:t>
            </w:r>
          </w:p>
        </w:tc>
      </w:tr>
    </w:tbl>
    <w:p w:rsidR="0013618A" w:rsidRPr="00F51039" w:rsidRDefault="007C571C">
      <w:pPr>
        <w:spacing w:after="0"/>
        <w:rPr>
          <w:lang w:val="ru-RU"/>
        </w:rPr>
      </w:pPr>
      <w:bookmarkStart w:id="20" w:name="z22"/>
      <w:r w:rsidRPr="00F51039">
        <w:rPr>
          <w:b/>
          <w:color w:val="000000"/>
          <w:lang w:val="ru-RU"/>
        </w:rPr>
        <w:t xml:space="preserve"> </w:t>
      </w:r>
      <w:proofErr w:type="gramStart"/>
      <w:r w:rsidRPr="00F51039">
        <w:rPr>
          <w:b/>
          <w:color w:val="000000"/>
          <w:lang w:val="ru-RU"/>
        </w:rPr>
        <w:t>Диспергенты,</w:t>
      </w:r>
      <w:r w:rsidRPr="00F51039">
        <w:rPr>
          <w:lang w:val="ru-RU"/>
        </w:rPr>
        <w:br/>
      </w:r>
      <w:r w:rsidRPr="00F51039">
        <w:rPr>
          <w:b/>
          <w:color w:val="000000"/>
          <w:lang w:val="ru-RU"/>
        </w:rPr>
        <w:t>допустимые</w:t>
      </w:r>
      <w:proofErr w:type="gramEnd"/>
      <w:r w:rsidRPr="00F51039">
        <w:rPr>
          <w:b/>
          <w:color w:val="000000"/>
          <w:lang w:val="ru-RU"/>
        </w:rPr>
        <w:t xml:space="preserve"> к применению при ликвидации аварийных разливов нефти</w:t>
      </w:r>
    </w:p>
    <w:bookmarkEnd w:id="20"/>
    <w:p w:rsidR="0013618A" w:rsidRPr="007C571C" w:rsidRDefault="007C571C">
      <w:pPr>
        <w:spacing w:after="0"/>
        <w:jc w:val="both"/>
        <w:rPr>
          <w:lang w:val="ru-RU"/>
        </w:rPr>
      </w:pPr>
      <w:r w:rsidRPr="00F5103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51039">
        <w:rPr>
          <w:color w:val="FF0000"/>
          <w:sz w:val="28"/>
          <w:lang w:val="ru-RU"/>
        </w:rPr>
        <w:t xml:space="preserve"> </w:t>
      </w:r>
      <w:r w:rsidRPr="007C571C">
        <w:rPr>
          <w:color w:val="FF0000"/>
          <w:sz w:val="28"/>
          <w:lang w:val="ru-RU"/>
        </w:rPr>
        <w:t>Сноска. Приложение 1 исключено приказом Министра энергетики РК от 15.11.2016 № 492 (вводится в действие по истечении десяти календарных дней после дня его первого официаль</w:t>
      </w:r>
      <w:r w:rsidRPr="007C571C">
        <w:rPr>
          <w:color w:val="FF0000"/>
          <w:sz w:val="28"/>
          <w:lang w:val="ru-RU"/>
        </w:rPr>
        <w:t>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0"/>
        <w:gridCol w:w="3797"/>
      </w:tblGrid>
      <w:tr w:rsidR="0013618A" w:rsidRPr="00F5103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7C571C" w:rsidRDefault="007C571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0"/>
              <w:jc w:val="center"/>
              <w:rPr>
                <w:lang w:val="ru-RU"/>
              </w:rPr>
            </w:pPr>
            <w:r w:rsidRPr="007C571C">
              <w:rPr>
                <w:color w:val="000000"/>
                <w:sz w:val="20"/>
                <w:lang w:val="ru-RU"/>
              </w:rPr>
              <w:t xml:space="preserve"> </w:t>
            </w:r>
            <w:r w:rsidRPr="00F51039">
              <w:rPr>
                <w:color w:val="000000"/>
                <w:sz w:val="20"/>
                <w:lang w:val="ru-RU"/>
              </w:rPr>
              <w:t>Приложение 2</w:t>
            </w:r>
            <w:r w:rsidRPr="00F51039">
              <w:rPr>
                <w:lang w:val="ru-RU"/>
              </w:rPr>
              <w:br/>
            </w:r>
            <w:r w:rsidRPr="00F51039">
              <w:rPr>
                <w:color w:val="000000"/>
                <w:sz w:val="20"/>
                <w:lang w:val="ru-RU"/>
              </w:rPr>
              <w:t>к Нормативам и требованиям к</w:t>
            </w:r>
            <w:r w:rsidRPr="00F51039">
              <w:rPr>
                <w:lang w:val="ru-RU"/>
              </w:rPr>
              <w:br/>
            </w:r>
            <w:r w:rsidRPr="00F51039">
              <w:rPr>
                <w:color w:val="000000"/>
                <w:sz w:val="20"/>
                <w:lang w:val="ru-RU"/>
              </w:rPr>
              <w:t xml:space="preserve">материалам и веществам, </w:t>
            </w:r>
            <w:r w:rsidRPr="00F51039">
              <w:rPr>
                <w:lang w:val="ru-RU"/>
              </w:rPr>
              <w:br/>
            </w:r>
            <w:r w:rsidRPr="00F51039">
              <w:rPr>
                <w:color w:val="000000"/>
                <w:sz w:val="20"/>
                <w:lang w:val="ru-RU"/>
              </w:rPr>
              <w:t>необходимым для проведения</w:t>
            </w:r>
            <w:r w:rsidRPr="00F51039">
              <w:rPr>
                <w:lang w:val="ru-RU"/>
              </w:rPr>
              <w:br/>
            </w:r>
            <w:r w:rsidRPr="00F51039">
              <w:rPr>
                <w:color w:val="000000"/>
                <w:sz w:val="20"/>
                <w:lang w:val="ru-RU"/>
              </w:rPr>
              <w:t>работ по очистке моря</w:t>
            </w:r>
          </w:p>
        </w:tc>
      </w:tr>
    </w:tbl>
    <w:p w:rsidR="0013618A" w:rsidRPr="00F51039" w:rsidRDefault="007C571C">
      <w:pPr>
        <w:spacing w:after="0"/>
        <w:rPr>
          <w:lang w:val="ru-RU"/>
        </w:rPr>
      </w:pPr>
      <w:bookmarkStart w:id="21" w:name="z24"/>
      <w:r w:rsidRPr="00F51039">
        <w:rPr>
          <w:b/>
          <w:color w:val="000000"/>
          <w:lang w:val="ru-RU"/>
        </w:rPr>
        <w:t xml:space="preserve"> Требования к материалам, необходимым для проведения работ по очистке моря</w:t>
      </w:r>
    </w:p>
    <w:bookmarkEnd w:id="21"/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Морские порты. Материалы, </w:t>
      </w:r>
      <w:r w:rsidRPr="00F51039">
        <w:rPr>
          <w:color w:val="000000"/>
          <w:sz w:val="28"/>
          <w:lang w:val="ru-RU"/>
        </w:rPr>
        <w:t>требуемые для первого уровня разлива нефти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не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превышающие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тонн</w:t>
      </w:r>
      <w:proofErr w:type="spellEnd"/>
      <w:r>
        <w:rPr>
          <w:color w:val="0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5"/>
        <w:gridCol w:w="4742"/>
        <w:gridCol w:w="2983"/>
      </w:tblGrid>
      <w:tr w:rsidR="0013618A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Описание</w:t>
            </w:r>
            <w:proofErr w:type="spellEnd"/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Цель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назначение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Якорный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комплект</w:t>
            </w:r>
            <w:proofErr w:type="spellEnd"/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Закрепление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бонового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заграждения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Генератор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мощностью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кВА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Электроснабжение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7C571C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7C571C">
              <w:rPr>
                <w:color w:val="000000"/>
                <w:sz w:val="20"/>
                <w:lang w:val="ru-RU"/>
              </w:rPr>
              <w:t xml:space="preserve">Щеточного/дискового типа </w:t>
            </w:r>
            <w:proofErr w:type="spellStart"/>
            <w:r w:rsidRPr="007C571C">
              <w:rPr>
                <w:color w:val="000000"/>
                <w:sz w:val="20"/>
                <w:lang w:val="ru-RU"/>
              </w:rPr>
              <w:t>нефтесборщик</w:t>
            </w:r>
            <w:proofErr w:type="spellEnd"/>
            <w:r w:rsidRPr="007C571C">
              <w:rPr>
                <w:color w:val="000000"/>
                <w:sz w:val="20"/>
                <w:lang w:val="ru-RU"/>
              </w:rPr>
              <w:t xml:space="preserve"> (мощностью 10 тонн в час или более).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51039">
              <w:rPr>
                <w:color w:val="000000"/>
                <w:sz w:val="20"/>
                <w:lang w:val="ru-RU"/>
              </w:rPr>
              <w:t>Боновые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заграждения (250мм шириной или больше), а также персонал для их развертывания.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Защита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локализация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>Временные резервуары для хранения (10 м</w:t>
            </w:r>
            <w:r w:rsidRPr="00F51039">
              <w:rPr>
                <w:color w:val="000000"/>
                <w:vertAlign w:val="superscript"/>
                <w:lang w:val="ru-RU"/>
              </w:rPr>
              <w:t>3</w:t>
            </w:r>
            <w:r w:rsidRPr="00F51039">
              <w:rPr>
                <w:color w:val="000000"/>
                <w:sz w:val="20"/>
                <w:lang w:val="ru-RU"/>
              </w:rPr>
              <w:t>).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Временное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Детектор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газов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обнаружение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газа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м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 xml:space="preserve">Береговое уплотнительное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боновое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заграждение, а также персонал для их развертывания.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Защита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локализация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 w:rsidRPr="00F51039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Водяные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шлангами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>Смещение нефти или промывка для заполнения нефти</w:t>
            </w:r>
            <w:r w:rsidRPr="00F51039">
              <w:rPr>
                <w:color w:val="000000"/>
                <w:sz w:val="20"/>
                <w:lang w:val="ru-RU"/>
              </w:rPr>
              <w:t xml:space="preserve"> в береговое уплотнительное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боновое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заграждение.</w:t>
            </w:r>
          </w:p>
        </w:tc>
      </w:tr>
      <w:tr w:rsidR="0013618A" w:rsidRPr="00F51039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>Прибрежное маломерное судно для ликвидации аварийного разлива нефти (далее – ЛАРН) с подвесными моторами.</w:t>
            </w:r>
          </w:p>
        </w:tc>
        <w:tc>
          <w:tcPr>
            <w:tcW w:w="3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 xml:space="preserve">Развертывание прибрежного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бонового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заграждении и (или) сорбентов.</w:t>
            </w:r>
          </w:p>
        </w:tc>
      </w:tr>
    </w:tbl>
    <w:p w:rsidR="0013618A" w:rsidRPr="00F51039" w:rsidRDefault="007C571C">
      <w:pPr>
        <w:spacing w:after="0"/>
        <w:rPr>
          <w:lang w:val="ru-RU"/>
        </w:rPr>
      </w:pPr>
      <w:r w:rsidRPr="00F51039">
        <w:rPr>
          <w:lang w:val="ru-RU"/>
        </w:rPr>
        <w:br/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Морские сооружения </w:t>
      </w:r>
      <w:r w:rsidRPr="00F51039">
        <w:rPr>
          <w:color w:val="000000"/>
          <w:sz w:val="28"/>
          <w:lang w:val="ru-RU"/>
        </w:rPr>
        <w:t>и магистральные нефтепроводы. Материалы, требуемые для первого уровня разлива нефти (не превышающие 10 тонн).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5"/>
        <w:gridCol w:w="5180"/>
        <w:gridCol w:w="3035"/>
      </w:tblGrid>
      <w:tr w:rsidR="0013618A">
        <w:trPr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6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Описание</w:t>
            </w:r>
            <w:proofErr w:type="spellEnd"/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Цель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назначение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 xml:space="preserve">Судно, при помощи которого возможно развернуть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боновые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заграждения в море или прикрепить боковую </w:t>
            </w:r>
            <w:r w:rsidRPr="00F51039">
              <w:rPr>
                <w:color w:val="000000"/>
                <w:sz w:val="20"/>
                <w:lang w:val="ru-RU"/>
              </w:rPr>
              <w:t>систему или систему бокового развертывания и сбора.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судно</w:t>
            </w:r>
            <w:proofErr w:type="spellEnd"/>
            <w:r>
              <w:rPr>
                <w:color w:val="000000"/>
                <w:sz w:val="20"/>
              </w:rPr>
              <w:t xml:space="preserve"> ЛАРН.</w:t>
            </w:r>
          </w:p>
        </w:tc>
      </w:tr>
      <w:tr w:rsidR="0013618A" w:rsidRPr="00F51039">
        <w:trPr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 xml:space="preserve">Дополнительное судно для развертывания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бонового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заграждения (если основное судно ЛАРН не имеет систему бокового развертывания и сбора).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 xml:space="preserve">Поддержка при развертывании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боновых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загр</w:t>
            </w:r>
            <w:r w:rsidRPr="00F51039">
              <w:rPr>
                <w:color w:val="000000"/>
                <w:sz w:val="20"/>
                <w:lang w:val="ru-RU"/>
              </w:rPr>
              <w:t>аждений конфигурацией "</w:t>
            </w:r>
            <w:r>
              <w:rPr>
                <w:color w:val="000000"/>
                <w:sz w:val="20"/>
              </w:rPr>
              <w:t>J</w:t>
            </w:r>
            <w:r w:rsidRPr="00F51039">
              <w:rPr>
                <w:color w:val="000000"/>
                <w:sz w:val="20"/>
                <w:lang w:val="ru-RU"/>
              </w:rPr>
              <w:t>" и "</w:t>
            </w:r>
            <w:r>
              <w:rPr>
                <w:color w:val="000000"/>
                <w:sz w:val="20"/>
              </w:rPr>
              <w:t>U</w:t>
            </w:r>
            <w:r w:rsidRPr="00F51039">
              <w:rPr>
                <w:color w:val="000000"/>
                <w:sz w:val="20"/>
                <w:lang w:val="ru-RU"/>
              </w:rPr>
              <w:t>".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м</w:t>
            </w:r>
          </w:p>
        </w:tc>
        <w:tc>
          <w:tcPr>
            <w:tcW w:w="6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51039">
              <w:rPr>
                <w:color w:val="000000"/>
                <w:sz w:val="20"/>
                <w:lang w:val="ru-RU"/>
              </w:rPr>
              <w:t>Боновые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заграждения (750мм шириной или более), а также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также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персонал для их развертывания (если основное судно ЛАРН не имеет систему бокового развертывания и сбора).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7C571C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7C571C">
              <w:rPr>
                <w:color w:val="000000"/>
                <w:sz w:val="20"/>
                <w:lang w:val="ru-RU"/>
              </w:rPr>
              <w:t xml:space="preserve">Щеточного/дискового </w:t>
            </w:r>
            <w:r w:rsidRPr="007C571C">
              <w:rPr>
                <w:color w:val="000000"/>
                <w:sz w:val="20"/>
                <w:lang w:val="ru-RU"/>
              </w:rPr>
              <w:t xml:space="preserve">типа </w:t>
            </w:r>
            <w:proofErr w:type="spellStart"/>
            <w:r w:rsidRPr="007C571C">
              <w:rPr>
                <w:color w:val="000000"/>
                <w:sz w:val="20"/>
                <w:lang w:val="ru-RU"/>
              </w:rPr>
              <w:t>нефтесборщик</w:t>
            </w:r>
            <w:proofErr w:type="spellEnd"/>
            <w:r w:rsidRPr="007C571C">
              <w:rPr>
                <w:color w:val="000000"/>
                <w:sz w:val="20"/>
                <w:lang w:val="ru-RU"/>
              </w:rPr>
              <w:t xml:space="preserve"> (мощностью 10 тонн в час или более).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>Плавающие временные резервуары хранения 50м</w:t>
            </w:r>
            <w:r w:rsidRPr="00F51039">
              <w:rPr>
                <w:color w:val="000000"/>
                <w:vertAlign w:val="superscript"/>
                <w:lang w:val="ru-RU"/>
              </w:rPr>
              <w:t>3</w:t>
            </w:r>
            <w:r w:rsidRPr="00F51039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Хранение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собранной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13618A" w:rsidRDefault="007C571C">
      <w:pPr>
        <w:spacing w:after="0"/>
      </w:pPr>
      <w:r>
        <w:br/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Морские сооружения, магистральные нефтепроводы, морские порты.</w:t>
      </w:r>
    </w:p>
    <w:p w:rsidR="0013618A" w:rsidRPr="00F51039" w:rsidRDefault="007C571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Материалы, требуемые для второго</w:t>
      </w:r>
      <w:r w:rsidRPr="00F51039">
        <w:rPr>
          <w:color w:val="000000"/>
          <w:sz w:val="28"/>
          <w:lang w:val="ru-RU"/>
        </w:rPr>
        <w:t xml:space="preserve"> уровня разлива нефти</w:t>
      </w:r>
    </w:p>
    <w:p w:rsidR="0013618A" w:rsidRDefault="007C571C">
      <w:pPr>
        <w:spacing w:after="0"/>
        <w:jc w:val="both"/>
      </w:pPr>
      <w:r>
        <w:rPr>
          <w:color w:val="000000"/>
          <w:sz w:val="28"/>
        </w:rPr>
        <w:t>     </w:t>
      </w:r>
      <w:r w:rsidRPr="00F5103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объемом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250 </w:t>
      </w:r>
      <w:proofErr w:type="spellStart"/>
      <w:r>
        <w:rPr>
          <w:color w:val="000000"/>
          <w:sz w:val="28"/>
        </w:rPr>
        <w:t>тонн</w:t>
      </w:r>
      <w:proofErr w:type="spellEnd"/>
      <w:r>
        <w:rPr>
          <w:color w:val="00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52"/>
        <w:gridCol w:w="5009"/>
        <w:gridCol w:w="2559"/>
      </w:tblGrid>
      <w:tr w:rsidR="0013618A">
        <w:trPr>
          <w:trHeight w:val="30"/>
          <w:tblCellSpacing w:w="0" w:type="auto"/>
        </w:trPr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Описание</w:t>
            </w:r>
            <w:proofErr w:type="spellEnd"/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Цель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назначение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Генератор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мощностью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кВА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Электроснабжение</w:t>
            </w:r>
            <w:proofErr w:type="spellEnd"/>
          </w:p>
        </w:tc>
      </w:tr>
      <w:tr w:rsidR="0013618A" w:rsidRPr="00F51039">
        <w:trPr>
          <w:trHeight w:val="30"/>
          <w:tblCellSpacing w:w="0" w:type="auto"/>
        </w:trPr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м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 xml:space="preserve">Морское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боновое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заграждение – надувное, из материала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неопрен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</w:t>
            </w:r>
            <w:r w:rsidRPr="00F51039">
              <w:rPr>
                <w:color w:val="000000"/>
                <w:sz w:val="20"/>
                <w:lang w:val="ru-RU"/>
              </w:rPr>
              <w:t xml:space="preserve"> шириной 1500мм.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 xml:space="preserve">Для развертывания и </w:t>
            </w:r>
            <w:r w:rsidRPr="00F51039">
              <w:rPr>
                <w:color w:val="000000"/>
                <w:sz w:val="20"/>
                <w:lang w:val="ru-RU"/>
              </w:rPr>
              <w:t>развертывания с одного судна как система бокового развертывания.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 м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 xml:space="preserve">Прибрежное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боновое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заграждение из пенопласта или надувное с шириной 750мм.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Защита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локализация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 w:rsidRPr="00F51039">
        <w:trPr>
          <w:trHeight w:val="30"/>
          <w:tblCellSpacing w:w="0" w:type="auto"/>
        </w:trPr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м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 xml:space="preserve">Прибрежное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боновое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заграждение из пенопласта или надувное с шириной 450 – 550 м</w:t>
            </w:r>
            <w:r w:rsidRPr="00F51039">
              <w:rPr>
                <w:color w:val="000000"/>
                <w:sz w:val="20"/>
                <w:lang w:val="ru-RU"/>
              </w:rPr>
              <w:t>м.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>Защита и уплотнение береговой линий.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7C571C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7C571C">
              <w:rPr>
                <w:color w:val="000000"/>
                <w:sz w:val="20"/>
                <w:lang w:val="ru-RU"/>
              </w:rPr>
              <w:t xml:space="preserve">Олеофильный (дисковый) </w:t>
            </w:r>
            <w:proofErr w:type="spellStart"/>
            <w:r w:rsidRPr="007C571C">
              <w:rPr>
                <w:color w:val="000000"/>
                <w:sz w:val="20"/>
                <w:lang w:val="ru-RU"/>
              </w:rPr>
              <w:t>нефтесборщик</w:t>
            </w:r>
            <w:proofErr w:type="spellEnd"/>
            <w:r w:rsidRPr="007C571C">
              <w:rPr>
                <w:color w:val="000000"/>
                <w:sz w:val="20"/>
                <w:lang w:val="ru-RU"/>
              </w:rPr>
              <w:t xml:space="preserve"> минимальной мощностью 12 м</w:t>
            </w:r>
            <w:r w:rsidRPr="007C571C">
              <w:rPr>
                <w:color w:val="000000"/>
                <w:vertAlign w:val="superscript"/>
                <w:lang w:val="ru-RU"/>
              </w:rPr>
              <w:t>3</w:t>
            </w:r>
            <w:r w:rsidRPr="007C571C">
              <w:rPr>
                <w:color w:val="000000"/>
                <w:sz w:val="20"/>
                <w:lang w:val="ru-RU"/>
              </w:rPr>
              <w:t>/ч.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 xml:space="preserve">Система водосливного </w:t>
            </w:r>
            <w:proofErr w:type="spellStart"/>
            <w:r w:rsidRPr="00F51039">
              <w:rPr>
                <w:color w:val="000000"/>
                <w:sz w:val="20"/>
                <w:lang w:val="ru-RU"/>
              </w:rPr>
              <w:t>нефтесборщика</w:t>
            </w:r>
            <w:proofErr w:type="spellEnd"/>
            <w:r w:rsidRPr="00F51039">
              <w:rPr>
                <w:color w:val="000000"/>
                <w:sz w:val="20"/>
                <w:lang w:val="ru-RU"/>
              </w:rPr>
              <w:t xml:space="preserve"> – минимальная мощность 20 м</w:t>
            </w:r>
            <w:r w:rsidRPr="00F51039">
              <w:rPr>
                <w:color w:val="000000"/>
                <w:vertAlign w:val="superscript"/>
                <w:lang w:val="ru-RU"/>
              </w:rPr>
              <w:t>3</w:t>
            </w:r>
            <w:r w:rsidRPr="00F51039">
              <w:rPr>
                <w:color w:val="000000"/>
                <w:sz w:val="20"/>
                <w:lang w:val="ru-RU"/>
              </w:rPr>
              <w:t>/ч.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3618A" w:rsidRPr="00F51039">
        <w:trPr>
          <w:trHeight w:val="30"/>
          <w:tblCellSpacing w:w="0" w:type="auto"/>
        </w:trPr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 xml:space="preserve">Вакуумная система сбора нефти - </w:t>
            </w:r>
            <w:r w:rsidRPr="00F51039">
              <w:rPr>
                <w:color w:val="000000"/>
                <w:sz w:val="20"/>
                <w:lang w:val="ru-RU"/>
              </w:rPr>
              <w:t>минимальная мощность 10 м</w:t>
            </w:r>
            <w:r w:rsidRPr="00F51039">
              <w:rPr>
                <w:color w:val="000000"/>
                <w:vertAlign w:val="superscript"/>
                <w:lang w:val="ru-RU"/>
              </w:rPr>
              <w:t>3</w:t>
            </w:r>
            <w:r w:rsidRPr="00F51039">
              <w:rPr>
                <w:color w:val="000000"/>
                <w:sz w:val="20"/>
                <w:lang w:val="ru-RU"/>
              </w:rPr>
              <w:t>/ч.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>Сбор нефти на берегу или на суше.</w:t>
            </w:r>
          </w:p>
        </w:tc>
      </w:tr>
      <w:tr w:rsidR="0013618A">
        <w:trPr>
          <w:trHeight w:val="30"/>
          <w:tblCellSpacing w:w="0" w:type="auto"/>
        </w:trPr>
        <w:tc>
          <w:tcPr>
            <w:tcW w:w="2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Pr="00F51039" w:rsidRDefault="007C571C">
            <w:pPr>
              <w:spacing w:after="20"/>
              <w:ind w:left="20"/>
              <w:jc w:val="both"/>
              <w:rPr>
                <w:lang w:val="ru-RU"/>
              </w:rPr>
            </w:pPr>
            <w:r w:rsidRPr="00F51039">
              <w:rPr>
                <w:color w:val="000000"/>
                <w:sz w:val="20"/>
                <w:lang w:val="ru-RU"/>
              </w:rPr>
              <w:t>Резервуары временного хранения – минимум 50м</w:t>
            </w:r>
            <w:r w:rsidRPr="00F51039">
              <w:rPr>
                <w:color w:val="000000"/>
                <w:vertAlign w:val="superscript"/>
                <w:lang w:val="ru-RU"/>
              </w:rPr>
              <w:t>3</w:t>
            </w:r>
            <w:r w:rsidRPr="00F51039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2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618A" w:rsidRDefault="007C571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Хранение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собранной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13618A" w:rsidRDefault="007C571C">
      <w:pPr>
        <w:spacing w:after="0"/>
      </w:pPr>
      <w:r>
        <w:br/>
      </w:r>
    </w:p>
    <w:p w:rsidR="0013618A" w:rsidRDefault="007C571C">
      <w:pPr>
        <w:spacing w:after="0"/>
      </w:pPr>
      <w:r>
        <w:br/>
      </w:r>
      <w:r>
        <w:br/>
      </w:r>
    </w:p>
    <w:p w:rsidR="0013618A" w:rsidRPr="00F51039" w:rsidRDefault="007C571C">
      <w:pPr>
        <w:pStyle w:val="disclaimer"/>
        <w:rPr>
          <w:lang w:val="ru-RU"/>
        </w:rPr>
      </w:pPr>
      <w:r w:rsidRPr="00F51039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</w:t>
      </w:r>
      <w:r w:rsidRPr="00F51039">
        <w:rPr>
          <w:color w:val="000000"/>
          <w:lang w:val="ru-RU"/>
        </w:rPr>
        <w:t>юстиции Республики Казахстан</w:t>
      </w:r>
    </w:p>
    <w:sectPr w:rsidR="0013618A" w:rsidRPr="00F5103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8A"/>
    <w:rsid w:val="0013618A"/>
    <w:rsid w:val="007C571C"/>
    <w:rsid w:val="00F5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AE036-6056-4375-AF88-0DFABDBB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2023-10-16T05:18:00Z</dcterms:created>
  <dcterms:modified xsi:type="dcterms:W3CDTF">2023-10-16T05:18:00Z</dcterms:modified>
</cp:coreProperties>
</file>