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e2629" w14:textId="f5e26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"Полигон операторының тарату қорын қалыптастыру қағидаларын бекіту туралы" Қазақстан Республикасы Экология, геология және табиғи ресурстар министрінің 2022 жылғы 22 тамыздағы № 579 бұйрығына өзгерістер енгізу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2023 жылғы 2 тамыздағы № 233 бұйрығы. Қазақстан Республикасының Әділет министрлігінде 2023 жылғы 8 тамызда № 33254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"Полигон операторының тарату қорын қалыптастыру қағидаларын бекіту туралы" Қазақстан Республикасы Экология, геология және табиғи ресурстар министрінің 2022 жылғы 22 тамыздағы № 579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29286 болып тіркелген)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бұйрықпен бекітілген Полигон операторының тарату қорын қалыптастыру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3-тармақшасы</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bookmarkStart w:name="z7" w:id="1"/>
    <w:p>
      <w:pPr>
        <w:spacing w:after="0"/>
        <w:ind w:left="0"/>
        <w:jc w:val="both"/>
      </w:pPr>
      <w:r>
        <w:rPr>
          <w:rFonts w:ascii="Times New Roman"/>
          <w:b w:val="false"/>
          <w:i w:val="false"/>
          <w:color w:val="000000"/>
          <w:sz w:val="28"/>
        </w:rPr>
        <w:t>
      "7. Тарату қорына жыл сайынғы аударымдарды полигон операторы Қазақстан Республикасының аумағындағы екінші деңгейдегі банктердегі жеке шотқа жүргізеді. Коммуналдық меншіктегі полигон операторы тарату қорын қалыптастыру үшін бюджетті атқару жөніндегі орталық уәкілетті органда ақшаны уақытша орналастырудың бақылау қолма-қол шоты ашылады.";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полигон операторының тарату қорын қалыптастыру </w:t>
      </w:r>
      <w:r>
        <w:rPr>
          <w:rFonts w:ascii="Times New Roman"/>
          <w:b w:val="false"/>
          <w:i w:val="false"/>
          <w:color w:val="000000"/>
          <w:sz w:val="28"/>
        </w:rPr>
        <w:t>қағидалары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9" w:id="2"/>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министрлігінің Қалдықтарды басқаруда мемлекеттік саясат департаменті заңнамасында белгіленген тәртіппен:</w:t>
      </w:r>
    </w:p>
    <w:bookmarkEnd w:id="2"/>
    <w:bookmarkStart w:name="z10"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11" w:id="4"/>
    <w:p>
      <w:pPr>
        <w:spacing w:after="0"/>
        <w:ind w:left="0"/>
        <w:jc w:val="both"/>
      </w:pPr>
      <w:r>
        <w:rPr>
          <w:rFonts w:ascii="Times New Roman"/>
          <w:b w:val="false"/>
          <w:i w:val="false"/>
          <w:color w:val="000000"/>
          <w:sz w:val="28"/>
        </w:rPr>
        <w:t>
      2) осы бұйрықтың Қазақстан Республикасы Экология және табиғи ресурстар министрлігінің ресми интернет-ресурсында және мемлекеттік органдардың интранет-порталында орналастырылуын;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Экология және табиғи ресурстар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13"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және табиғи ресурстар вице-министріне жүктелсін.</w:t>
      </w:r>
    </w:p>
    <w:bookmarkEnd w:id="5"/>
    <w:bookmarkStart w:name="z14"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Экология және табиғи ресурстар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Сулейменова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Банкі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2023 жылғы 2 тамыздағы</w:t>
            </w:r>
            <w:r>
              <w:br/>
            </w:r>
            <w:r>
              <w:rPr>
                <w:rFonts w:ascii="Times New Roman"/>
                <w:b w:val="false"/>
                <w:i w:val="false"/>
                <w:color w:val="000000"/>
                <w:sz w:val="20"/>
              </w:rPr>
              <w:t>№ 233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Полигон операторының тарату </w:t>
            </w:r>
            <w:r>
              <w:br/>
            </w:r>
            <w:r>
              <w:rPr>
                <w:rFonts w:ascii="Times New Roman"/>
                <w:b w:val="false"/>
                <w:i w:val="false"/>
                <w:color w:val="000000"/>
                <w:sz w:val="20"/>
              </w:rPr>
              <w:t>қорын қалыптастыру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bookmarkStart w:name="z17" w:id="7"/>
    <w:p>
      <w:pPr>
        <w:spacing w:after="0"/>
        <w:ind w:left="0"/>
        <w:jc w:val="left"/>
      </w:pPr>
      <w:r>
        <w:rPr>
          <w:rFonts w:ascii="Times New Roman"/>
          <w:b/>
          <w:i w:val="false"/>
          <w:color w:val="000000"/>
        </w:rPr>
        <w:t xml:space="preserve"> Полигон операторы қоршаған ортаны қорғау саласындағы уәкілетті органға ұсынатын тарату қорына аударымдар туралы мәліметтер</w:t>
      </w:r>
    </w:p>
    <w:bookmarkEnd w:id="7"/>
    <w:bookmarkStart w:name="z18" w:id="8"/>
    <w:p>
      <w:pPr>
        <w:spacing w:after="0"/>
        <w:ind w:left="0"/>
        <w:jc w:val="both"/>
      </w:pPr>
      <w:r>
        <w:rPr>
          <w:rFonts w:ascii="Times New Roman"/>
          <w:b w:val="false"/>
          <w:i w:val="false"/>
          <w:color w:val="000000"/>
          <w:sz w:val="28"/>
        </w:rPr>
        <w:t>
      1-кесте</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операторының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банктегі немесе бюджеттi атқару жөнiндегi орталық уәкiлеттi органдағы тарату қорын қалыптастыру үшін шот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жай-күйі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 w:id="9"/>
    <w:p>
      <w:pPr>
        <w:spacing w:after="0"/>
        <w:ind w:left="0"/>
        <w:jc w:val="both"/>
      </w:pPr>
      <w:r>
        <w:rPr>
          <w:rFonts w:ascii="Times New Roman"/>
          <w:b w:val="false"/>
          <w:i w:val="false"/>
          <w:color w:val="000000"/>
          <w:sz w:val="28"/>
        </w:rPr>
        <w:t>
      2-кесте</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операторының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(БСН) / жеке сәйкестендіру нөмірі (ЖСН)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Полигонның орналасқан жері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жер учаскесінің кадастрлық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